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4D23" w14:textId="16627AA8" w:rsidR="0000185B" w:rsidRPr="008C1394" w:rsidRDefault="0000185B" w:rsidP="008C1394">
      <w:pPr>
        <w:spacing w:before="120" w:after="120" w:line="240" w:lineRule="auto"/>
        <w:jc w:val="center"/>
        <w:rPr>
          <w:rFonts w:cs="Calibri"/>
          <w:b/>
          <w:bCs/>
        </w:rPr>
      </w:pPr>
      <w:r w:rsidRPr="008C1394">
        <w:rPr>
          <w:rFonts w:cs="Calibri"/>
          <w:b/>
          <w:bCs/>
        </w:rPr>
        <w:t xml:space="preserve">OPŠTI USLOVI </w:t>
      </w:r>
      <w:r w:rsidR="007270C0">
        <w:rPr>
          <w:rFonts w:cs="Calibri"/>
          <w:b/>
          <w:bCs/>
        </w:rPr>
        <w:t xml:space="preserve">I OBAVEŠTENJA PRILIKOM </w:t>
      </w:r>
      <w:r w:rsidRPr="008C1394">
        <w:rPr>
          <w:rFonts w:cs="Calibri"/>
          <w:b/>
          <w:bCs/>
        </w:rPr>
        <w:t xml:space="preserve">PRUŽANJA </w:t>
      </w:r>
      <w:r w:rsidR="005C0759">
        <w:rPr>
          <w:rFonts w:cs="Calibri"/>
          <w:b/>
          <w:bCs/>
        </w:rPr>
        <w:t>KNJIG</w:t>
      </w:r>
      <w:r w:rsidRPr="008C1394">
        <w:rPr>
          <w:rFonts w:cs="Calibri"/>
          <w:b/>
          <w:bCs/>
        </w:rPr>
        <w:t>OVODSTVENIH USLUGA</w:t>
      </w:r>
    </w:p>
    <w:p w14:paraId="6D04F8E6" w14:textId="77777777" w:rsidR="00701BA2" w:rsidRPr="008C1394" w:rsidRDefault="00701BA2" w:rsidP="008C1394">
      <w:pPr>
        <w:spacing w:before="120" w:after="120" w:line="240" w:lineRule="auto"/>
        <w:jc w:val="both"/>
        <w:rPr>
          <w:rFonts w:cs="Calibri"/>
        </w:rPr>
      </w:pPr>
    </w:p>
    <w:p w14:paraId="72CD90CE" w14:textId="77777777" w:rsidR="0000185B" w:rsidRPr="008C1394" w:rsidRDefault="0000185B" w:rsidP="008C1394">
      <w:pPr>
        <w:spacing w:before="120" w:after="120" w:line="240" w:lineRule="auto"/>
        <w:jc w:val="both"/>
        <w:rPr>
          <w:rFonts w:cs="Calibri"/>
        </w:rPr>
      </w:pPr>
      <w:r w:rsidRPr="008C1394">
        <w:rPr>
          <w:rFonts w:cs="Calibri"/>
        </w:rPr>
        <w:t>UVODNE ODREDBE</w:t>
      </w:r>
    </w:p>
    <w:p w14:paraId="53391569" w14:textId="7324992B" w:rsidR="0000185B" w:rsidRPr="008C1394" w:rsidRDefault="0000185B" w:rsidP="008C1394">
      <w:pPr>
        <w:pStyle w:val="ListParagraph"/>
        <w:numPr>
          <w:ilvl w:val="0"/>
          <w:numId w:val="12"/>
        </w:numPr>
        <w:spacing w:before="120" w:after="120" w:line="240" w:lineRule="auto"/>
        <w:ind w:left="360"/>
        <w:contextualSpacing w:val="0"/>
        <w:jc w:val="both"/>
        <w:rPr>
          <w:rFonts w:cs="Calibri"/>
        </w:rPr>
      </w:pPr>
      <w:r w:rsidRPr="008C1394">
        <w:rPr>
          <w:rFonts w:cs="Calibri"/>
        </w:rPr>
        <w:t xml:space="preserve">Ovi Opšti uslovi pružanja </w:t>
      </w:r>
      <w:r w:rsidR="00474C42">
        <w:rPr>
          <w:rFonts w:cs="Calibri"/>
        </w:rPr>
        <w:t>knjigovod</w:t>
      </w:r>
      <w:r w:rsidRPr="008C1394">
        <w:rPr>
          <w:rFonts w:cs="Calibri"/>
        </w:rPr>
        <w:t xml:space="preserve">stvenih usluga (u daljem tekstu: Opšti uslovi) predstavljaju sastavni deo Ugovora o pružanju </w:t>
      </w:r>
      <w:r w:rsidR="00474C42">
        <w:rPr>
          <w:rFonts w:cs="Calibri"/>
        </w:rPr>
        <w:t>knjigovod</w:t>
      </w:r>
      <w:r w:rsidRPr="008C1394">
        <w:rPr>
          <w:rFonts w:cs="Calibri"/>
        </w:rPr>
        <w:t xml:space="preserve">stvenih usluga (u daljem tekstu: </w:t>
      </w:r>
      <w:r w:rsidR="005C798F">
        <w:rPr>
          <w:rFonts w:cs="Calibri"/>
        </w:rPr>
        <w:t>U</w:t>
      </w:r>
      <w:r w:rsidRPr="008C1394">
        <w:rPr>
          <w:rFonts w:cs="Calibri"/>
        </w:rPr>
        <w:t>govor) i istima se uređuju pitanja koja nisu regulisana Osnovnim ugovorom i njegovim aneksima.</w:t>
      </w:r>
      <w:r w:rsidR="00007743">
        <w:rPr>
          <w:rFonts w:cs="Calibri"/>
        </w:rPr>
        <w:t xml:space="preserve"> Potpisom Ugovora Korisnik je saglasan i upoznat je i sa Opštim uslovima.</w:t>
      </w:r>
    </w:p>
    <w:p w14:paraId="4FF7509C" w14:textId="77777777" w:rsidR="008C1394" w:rsidRPr="008C1394" w:rsidRDefault="008C1394" w:rsidP="008C1394">
      <w:pPr>
        <w:spacing w:before="120" w:after="120" w:line="240" w:lineRule="auto"/>
        <w:jc w:val="both"/>
        <w:rPr>
          <w:rFonts w:cs="Calibri"/>
        </w:rPr>
      </w:pPr>
    </w:p>
    <w:p w14:paraId="3BCA994C" w14:textId="77777777" w:rsidR="0000185B" w:rsidRPr="008C1394" w:rsidRDefault="0000185B" w:rsidP="008C1394">
      <w:pPr>
        <w:spacing w:before="120" w:after="120" w:line="240" w:lineRule="auto"/>
        <w:jc w:val="both"/>
        <w:rPr>
          <w:rFonts w:cs="Calibri"/>
        </w:rPr>
      </w:pPr>
      <w:r w:rsidRPr="008C1394">
        <w:rPr>
          <w:rFonts w:cs="Calibri"/>
        </w:rPr>
        <w:t>OSTALE ODREDBE</w:t>
      </w:r>
    </w:p>
    <w:p w14:paraId="194B0A4F" w14:textId="14BD08FD" w:rsidR="0086071C" w:rsidRPr="00A43998" w:rsidRDefault="0086071C" w:rsidP="0086071C">
      <w:pPr>
        <w:pStyle w:val="Heading2"/>
        <w:numPr>
          <w:ilvl w:val="0"/>
          <w:numId w:val="12"/>
        </w:numPr>
        <w:spacing w:before="120" w:after="120" w:line="240" w:lineRule="auto"/>
        <w:ind w:left="360"/>
        <w:jc w:val="both"/>
        <w:rPr>
          <w:rFonts w:ascii="Calibri" w:hAnsi="Calibri" w:cs="Calibri"/>
          <w:b/>
          <w:color w:val="auto"/>
          <w:sz w:val="22"/>
          <w:szCs w:val="22"/>
          <w:lang w:val="sr-Latn-RS"/>
        </w:rPr>
      </w:pPr>
      <w:r w:rsidRPr="00A43998">
        <w:rPr>
          <w:rFonts w:ascii="Calibri" w:hAnsi="Calibri" w:cs="Calibri"/>
          <w:b/>
          <w:color w:val="auto"/>
          <w:sz w:val="22"/>
          <w:szCs w:val="22"/>
          <w:lang w:val="sr-Latn-RS"/>
        </w:rPr>
        <w:t>Šta sve jeste verodostojan dokument za knjiženje:</w:t>
      </w:r>
    </w:p>
    <w:p w14:paraId="5B01C558" w14:textId="7B331CC4" w:rsidR="0086071C" w:rsidRDefault="000C3056" w:rsidP="0086071C">
      <w:pPr>
        <w:pStyle w:val="ListParagraph"/>
        <w:numPr>
          <w:ilvl w:val="0"/>
          <w:numId w:val="18"/>
        </w:numPr>
      </w:pPr>
      <w:r>
        <w:t>Račun (faktura, račun-otpremnica) koji sadrži identifikacionu oznaku (potpis, elektronski potpis, paraf, ime i prezime lica odgovornog za sastavljanje dokumenta)</w:t>
      </w:r>
    </w:p>
    <w:p w14:paraId="0D0E210E" w14:textId="4316DB90" w:rsidR="000C3056" w:rsidRDefault="000C3056" w:rsidP="0086071C">
      <w:pPr>
        <w:pStyle w:val="ListParagraph"/>
        <w:numPr>
          <w:ilvl w:val="0"/>
          <w:numId w:val="18"/>
        </w:numPr>
      </w:pPr>
      <w:r>
        <w:t>Privremena situacija (u oblasti projektovanja i građevinarstva)</w:t>
      </w:r>
    </w:p>
    <w:p w14:paraId="5EF1EE64" w14:textId="50A39F09" w:rsidR="000C3056" w:rsidRDefault="000C3056" w:rsidP="0086071C">
      <w:pPr>
        <w:pStyle w:val="ListParagraph"/>
        <w:numPr>
          <w:ilvl w:val="0"/>
          <w:numId w:val="18"/>
        </w:numPr>
      </w:pPr>
      <w:r>
        <w:t>Avansni račun</w:t>
      </w:r>
    </w:p>
    <w:p w14:paraId="2FE08F10" w14:textId="54DD1701" w:rsidR="000C3056" w:rsidRDefault="000C3056" w:rsidP="0086071C">
      <w:pPr>
        <w:pStyle w:val="ListParagraph"/>
        <w:numPr>
          <w:ilvl w:val="0"/>
          <w:numId w:val="18"/>
        </w:numPr>
      </w:pPr>
      <w:r>
        <w:t>Konačni račun</w:t>
      </w:r>
    </w:p>
    <w:p w14:paraId="02534C52" w14:textId="475907D9" w:rsidR="000C3056" w:rsidRDefault="000C3056" w:rsidP="0086071C">
      <w:pPr>
        <w:pStyle w:val="ListParagraph"/>
        <w:numPr>
          <w:ilvl w:val="0"/>
          <w:numId w:val="18"/>
        </w:numPr>
      </w:pPr>
      <w:r>
        <w:t>Knjižno odobrenje</w:t>
      </w:r>
    </w:p>
    <w:p w14:paraId="3018ED6C" w14:textId="3D8EF1D7" w:rsidR="000C3056" w:rsidRDefault="000C3056" w:rsidP="0086071C">
      <w:pPr>
        <w:pStyle w:val="ListParagraph"/>
        <w:numPr>
          <w:ilvl w:val="0"/>
          <w:numId w:val="18"/>
        </w:numPr>
      </w:pPr>
      <w:r>
        <w:t>Knjižno zaduženje</w:t>
      </w:r>
    </w:p>
    <w:p w14:paraId="72E391FF" w14:textId="7B380FDA" w:rsidR="000C3056" w:rsidRDefault="000C3056" w:rsidP="0086071C">
      <w:pPr>
        <w:pStyle w:val="ListParagraph"/>
        <w:numPr>
          <w:ilvl w:val="0"/>
          <w:numId w:val="18"/>
        </w:numPr>
      </w:pPr>
      <w:r>
        <w:t>Izvod banke u bilo kojoj valuti (dinari, evri, dolari...)</w:t>
      </w:r>
    </w:p>
    <w:p w14:paraId="270C4C0E" w14:textId="75EA89DF" w:rsidR="000C3056" w:rsidRDefault="000C3056" w:rsidP="0086071C">
      <w:pPr>
        <w:pStyle w:val="ListParagraph"/>
        <w:numPr>
          <w:ilvl w:val="0"/>
          <w:numId w:val="18"/>
        </w:numPr>
      </w:pPr>
      <w:r>
        <w:t>Nivelacija cena</w:t>
      </w:r>
    </w:p>
    <w:p w14:paraId="159C0AD0" w14:textId="003BD584" w:rsidR="000C3056" w:rsidRDefault="000C3056" w:rsidP="0086071C">
      <w:pPr>
        <w:pStyle w:val="ListParagraph"/>
        <w:numPr>
          <w:ilvl w:val="0"/>
          <w:numId w:val="18"/>
        </w:numPr>
      </w:pPr>
      <w:r>
        <w:t>Međuskladištenje (prenos između 2 magacina ili između lokacija u magacinu)</w:t>
      </w:r>
    </w:p>
    <w:p w14:paraId="1CAAFD91" w14:textId="5A22B30D" w:rsidR="000C3056" w:rsidRDefault="000C3056" w:rsidP="0086071C">
      <w:pPr>
        <w:pStyle w:val="ListParagraph"/>
        <w:numPr>
          <w:ilvl w:val="0"/>
          <w:numId w:val="18"/>
        </w:numPr>
      </w:pPr>
      <w:r>
        <w:t>Interna otpremnica (izlaz robe, materijala, poluproizvoda, gotovih proizvoda: trebovanje, otpis, kalo, rastur, lom)</w:t>
      </w:r>
    </w:p>
    <w:p w14:paraId="18C398DF" w14:textId="08E332EA" w:rsidR="000C3056" w:rsidRDefault="000C3056" w:rsidP="0086071C">
      <w:pPr>
        <w:pStyle w:val="ListParagraph"/>
        <w:numPr>
          <w:ilvl w:val="0"/>
          <w:numId w:val="18"/>
        </w:numPr>
      </w:pPr>
      <w:r>
        <w:t>Interna prijemnica (dostava poluproizvoda ili gotovih proizvoda, interni prijem robe, materijala, poluproizvoda i gotovih proizvoda</w:t>
      </w:r>
    </w:p>
    <w:p w14:paraId="127AC9A0" w14:textId="0A11110E" w:rsidR="000C3056" w:rsidRDefault="000C3056" w:rsidP="0086071C">
      <w:pPr>
        <w:pStyle w:val="ListParagraph"/>
        <w:numPr>
          <w:ilvl w:val="0"/>
          <w:numId w:val="18"/>
        </w:numPr>
      </w:pPr>
      <w:r>
        <w:t>Nivelacija cena</w:t>
      </w:r>
    </w:p>
    <w:p w14:paraId="0B95BA19" w14:textId="539D2D6B" w:rsidR="000C3056" w:rsidRDefault="000C3056" w:rsidP="0086071C">
      <w:pPr>
        <w:pStyle w:val="ListParagraph"/>
        <w:numPr>
          <w:ilvl w:val="0"/>
          <w:numId w:val="18"/>
        </w:numPr>
      </w:pPr>
      <w:r>
        <w:t xml:space="preserve">Kalkulacija ulaznih cena </w:t>
      </w:r>
    </w:p>
    <w:p w14:paraId="03B39132" w14:textId="1A12E805" w:rsidR="000C3056" w:rsidRDefault="000C3056" w:rsidP="0086071C">
      <w:pPr>
        <w:pStyle w:val="ListParagraph"/>
        <w:numPr>
          <w:ilvl w:val="0"/>
          <w:numId w:val="18"/>
        </w:numPr>
      </w:pPr>
      <w:r>
        <w:t xml:space="preserve">Povrat robe od kupca </w:t>
      </w:r>
    </w:p>
    <w:p w14:paraId="1AD5E084" w14:textId="625BC6E7" w:rsidR="000C3056" w:rsidRDefault="000C3056" w:rsidP="0086071C">
      <w:pPr>
        <w:pStyle w:val="ListParagraph"/>
        <w:numPr>
          <w:ilvl w:val="0"/>
          <w:numId w:val="18"/>
        </w:numPr>
      </w:pPr>
      <w:r>
        <w:t>Povrat robe ka dobavljaču</w:t>
      </w:r>
    </w:p>
    <w:p w14:paraId="77B7EFEF" w14:textId="77777777" w:rsidR="000C3056" w:rsidRDefault="000C3056" w:rsidP="000C3056">
      <w:pPr>
        <w:pStyle w:val="ListParagraph"/>
        <w:numPr>
          <w:ilvl w:val="0"/>
          <w:numId w:val="18"/>
        </w:numPr>
      </w:pPr>
      <w:r>
        <w:t>Popis (robe, materijala, poluproizvoda, gotovih proizvoda)</w:t>
      </w:r>
    </w:p>
    <w:p w14:paraId="4D1CB5DC" w14:textId="77777777" w:rsidR="00A43998" w:rsidRDefault="00A43998" w:rsidP="00A43998">
      <w:pPr>
        <w:pStyle w:val="ListParagraph"/>
        <w:numPr>
          <w:ilvl w:val="0"/>
          <w:numId w:val="18"/>
        </w:numPr>
      </w:pPr>
      <w:r>
        <w:t>Ugovor o radu</w:t>
      </w:r>
    </w:p>
    <w:p w14:paraId="61799E4C" w14:textId="77777777" w:rsidR="00A43998" w:rsidRDefault="00A43998" w:rsidP="00A43998">
      <w:pPr>
        <w:pStyle w:val="ListParagraph"/>
        <w:numPr>
          <w:ilvl w:val="0"/>
          <w:numId w:val="18"/>
        </w:numPr>
      </w:pPr>
      <w:r>
        <w:t>Ugovor van radnog odnosa (ugovor o privremeno povremenim poslovima, ugovor o delu, ugovor o autorskom delu, ugovor o zakupu)</w:t>
      </w:r>
    </w:p>
    <w:p w14:paraId="11BAC099" w14:textId="33BE4720" w:rsidR="00A43998" w:rsidRDefault="00A43998" w:rsidP="00A43998">
      <w:pPr>
        <w:pStyle w:val="ListParagraph"/>
        <w:numPr>
          <w:ilvl w:val="0"/>
          <w:numId w:val="18"/>
        </w:numPr>
      </w:pPr>
      <w:r>
        <w:t>Odluka koja proizvodi knjigovodstvene promene (odluka o isplati dividende, odluka o isplati bilo kakvih novčanih davanja kao što su jubilarne nagrade, isplata troška prevoza zaposlenima)</w:t>
      </w:r>
    </w:p>
    <w:p w14:paraId="447B7224" w14:textId="77777777" w:rsidR="00A43998" w:rsidRDefault="00A43998" w:rsidP="00A43998">
      <w:pPr>
        <w:pStyle w:val="ListParagraph"/>
        <w:numPr>
          <w:ilvl w:val="0"/>
          <w:numId w:val="18"/>
        </w:numPr>
      </w:pPr>
      <w:r>
        <w:t>Karnet zaposlenih (Lista prisustva zaposlenih na radu po vrsti prisustva po danima)</w:t>
      </w:r>
    </w:p>
    <w:p w14:paraId="6FD5CA1F" w14:textId="77777777" w:rsidR="000C3056" w:rsidRDefault="000C3056" w:rsidP="000C3056">
      <w:pPr>
        <w:pStyle w:val="ListParagraph"/>
      </w:pPr>
    </w:p>
    <w:p w14:paraId="330E9B91" w14:textId="19FCCE3E" w:rsidR="0086071C" w:rsidRPr="00A43998" w:rsidRDefault="0086071C" w:rsidP="00AE7C20">
      <w:pPr>
        <w:pStyle w:val="Heading2"/>
        <w:numPr>
          <w:ilvl w:val="0"/>
          <w:numId w:val="12"/>
        </w:numPr>
        <w:spacing w:before="120" w:after="120" w:line="240" w:lineRule="auto"/>
        <w:ind w:left="360"/>
        <w:jc w:val="both"/>
        <w:rPr>
          <w:rFonts w:ascii="Calibri" w:hAnsi="Calibri" w:cs="Calibri"/>
          <w:b/>
          <w:color w:val="auto"/>
          <w:sz w:val="22"/>
          <w:szCs w:val="22"/>
          <w:lang w:val="sr-Latn-RS"/>
        </w:rPr>
      </w:pPr>
      <w:r w:rsidRPr="00A43998">
        <w:rPr>
          <w:rFonts w:ascii="Calibri" w:hAnsi="Calibri" w:cs="Calibri"/>
          <w:b/>
          <w:color w:val="auto"/>
          <w:sz w:val="22"/>
          <w:szCs w:val="22"/>
          <w:lang w:val="sr-Latn-RS"/>
        </w:rPr>
        <w:t>Šta sve nije verodostojan dokument za knjiženje:</w:t>
      </w:r>
    </w:p>
    <w:p w14:paraId="5272D25B" w14:textId="3E86E741" w:rsidR="0086071C" w:rsidRDefault="0086071C" w:rsidP="0086071C">
      <w:pPr>
        <w:pStyle w:val="ListParagraph"/>
        <w:numPr>
          <w:ilvl w:val="0"/>
          <w:numId w:val="18"/>
        </w:numPr>
      </w:pPr>
      <w:r>
        <w:t>Dokument koji nema identifikacionu oznaku (potpis, elektronski potpis, paraf, ime i prezime lica odgovornog za sastavljanje dokumenta)</w:t>
      </w:r>
    </w:p>
    <w:p w14:paraId="58627231" w14:textId="488533B3" w:rsidR="0086071C" w:rsidRDefault="0086071C" w:rsidP="0086071C">
      <w:pPr>
        <w:pStyle w:val="ListParagraph"/>
        <w:numPr>
          <w:ilvl w:val="0"/>
          <w:numId w:val="18"/>
        </w:numPr>
      </w:pPr>
      <w:r>
        <w:t>Predračun (profaktura, proforma invoice, ako je sa engleskog govornog područja)</w:t>
      </w:r>
    </w:p>
    <w:p w14:paraId="7F32F0BC" w14:textId="1F3E92A9" w:rsidR="000C3056" w:rsidRDefault="000C3056" w:rsidP="0086071C">
      <w:pPr>
        <w:pStyle w:val="ListParagraph"/>
        <w:numPr>
          <w:ilvl w:val="0"/>
          <w:numId w:val="18"/>
        </w:numPr>
      </w:pPr>
      <w:r>
        <w:t>Fiskalni račun</w:t>
      </w:r>
    </w:p>
    <w:p w14:paraId="3E8D2879" w14:textId="0681277B" w:rsidR="000C3056" w:rsidRDefault="000C3056" w:rsidP="0086071C">
      <w:pPr>
        <w:pStyle w:val="ListParagraph"/>
        <w:numPr>
          <w:ilvl w:val="0"/>
          <w:numId w:val="18"/>
        </w:numPr>
      </w:pPr>
      <w:r>
        <w:t>Slip odsečak sa terminala za kartično plaćanje</w:t>
      </w:r>
    </w:p>
    <w:p w14:paraId="3566EC54" w14:textId="2216DC45" w:rsidR="0086071C" w:rsidRPr="0086071C" w:rsidRDefault="0086071C" w:rsidP="0086071C">
      <w:pPr>
        <w:pStyle w:val="ListParagraph"/>
        <w:numPr>
          <w:ilvl w:val="0"/>
          <w:numId w:val="18"/>
        </w:numPr>
      </w:pPr>
      <w:r>
        <w:t>Nalog (virman) za uplatu i nalog za prenos novčanih sredstava</w:t>
      </w:r>
    </w:p>
    <w:p w14:paraId="6667C303" w14:textId="77777777" w:rsidR="00701BA2" w:rsidRPr="00AE7C20" w:rsidRDefault="00701BA2" w:rsidP="00AE7C20">
      <w:pPr>
        <w:pStyle w:val="Heading2"/>
        <w:numPr>
          <w:ilvl w:val="0"/>
          <w:numId w:val="12"/>
        </w:numPr>
        <w:spacing w:before="120" w:after="120" w:line="240" w:lineRule="auto"/>
        <w:ind w:left="360"/>
        <w:jc w:val="both"/>
        <w:rPr>
          <w:rFonts w:ascii="Calibri" w:hAnsi="Calibri" w:cs="Calibri"/>
          <w:color w:val="auto"/>
          <w:sz w:val="22"/>
          <w:szCs w:val="22"/>
          <w:lang w:val="sr-Latn-RS"/>
        </w:rPr>
      </w:pPr>
      <w:r w:rsidRPr="00A43998">
        <w:rPr>
          <w:rFonts w:ascii="Calibri" w:hAnsi="Calibri" w:cs="Calibri"/>
          <w:b/>
          <w:color w:val="auto"/>
          <w:sz w:val="22"/>
          <w:szCs w:val="22"/>
          <w:lang w:val="sr-Latn-RS"/>
        </w:rPr>
        <w:lastRenderedPageBreak/>
        <w:t>Nepriznavanje poreskog troška</w:t>
      </w:r>
      <w:r w:rsidRPr="008C1394">
        <w:rPr>
          <w:rFonts w:ascii="Calibri" w:hAnsi="Calibri" w:cs="Calibri"/>
          <w:color w:val="auto"/>
          <w:sz w:val="22"/>
          <w:szCs w:val="22"/>
          <w:lang w:val="sr-Latn-RS"/>
        </w:rPr>
        <w:t>, tj. uticaj na veći porez na dobit</w:t>
      </w:r>
      <w:r w:rsidR="00AE7C20">
        <w:rPr>
          <w:rFonts w:ascii="Calibri" w:hAnsi="Calibri" w:cs="Calibri"/>
          <w:color w:val="auto"/>
          <w:sz w:val="22"/>
          <w:szCs w:val="22"/>
          <w:lang w:val="sr-Latn-RS"/>
        </w:rPr>
        <w:t>. Ovo je lista troškova koji se poreski ne priznaju</w:t>
      </w:r>
      <w:r w:rsidRPr="00AE7C20">
        <w:rPr>
          <w:rFonts w:ascii="Calibri" w:hAnsi="Calibri" w:cs="Calibri"/>
          <w:color w:val="auto"/>
          <w:sz w:val="22"/>
          <w:szCs w:val="22"/>
          <w:lang w:val="sr-Latn-RS"/>
        </w:rPr>
        <w:t>:</w:t>
      </w:r>
    </w:p>
    <w:p w14:paraId="35B13217" w14:textId="77777777" w:rsidR="00701BA2" w:rsidRPr="008C1394" w:rsidRDefault="00701BA2" w:rsidP="00A43998">
      <w:pPr>
        <w:pStyle w:val="ListParagraph"/>
        <w:numPr>
          <w:ilvl w:val="0"/>
          <w:numId w:val="20"/>
        </w:numPr>
        <w:spacing w:before="120" w:after="120" w:line="240" w:lineRule="auto"/>
        <w:contextualSpacing w:val="0"/>
        <w:jc w:val="both"/>
        <w:rPr>
          <w:rFonts w:cs="Calibri"/>
        </w:rPr>
      </w:pPr>
      <w:r w:rsidRPr="00AE7C20">
        <w:rPr>
          <w:rFonts w:cs="Calibri"/>
          <w:b/>
        </w:rPr>
        <w:t>Nedokumentovani troškovi</w:t>
      </w:r>
      <w:r w:rsidRPr="008C1394">
        <w:rPr>
          <w:rFonts w:cs="Calibri"/>
        </w:rPr>
        <w:t>: Transakcije koje nisu dokumentovane, tj. za koje nije podneta računovodstvena isprava – gotovinski račun ili račun ne priznaju se kao poreski trošak perioda, tj. uvećavaju dobit. Primer za ovo : podizanje gotovine sa bankomata ili sa šaltera banke, plaćanje platnom karticom i preko računa firme za koje ne postoji faktura dobavljača.</w:t>
      </w:r>
    </w:p>
    <w:p w14:paraId="69DB7AB0" w14:textId="14262403" w:rsidR="00701BA2" w:rsidRPr="008C1394" w:rsidRDefault="00701BA2" w:rsidP="00A43998">
      <w:pPr>
        <w:pStyle w:val="ListParagraph"/>
        <w:numPr>
          <w:ilvl w:val="0"/>
          <w:numId w:val="20"/>
        </w:numPr>
        <w:spacing w:before="120" w:after="120" w:line="240" w:lineRule="auto"/>
        <w:contextualSpacing w:val="0"/>
        <w:jc w:val="both"/>
        <w:rPr>
          <w:rFonts w:cs="Calibri"/>
        </w:rPr>
      </w:pPr>
      <w:r w:rsidRPr="00AE7C20">
        <w:rPr>
          <w:rFonts w:cs="Calibri"/>
          <w:b/>
        </w:rPr>
        <w:t>Reprezentacija</w:t>
      </w:r>
      <w:r w:rsidRPr="008C1394">
        <w:rPr>
          <w:rFonts w:cs="Calibri"/>
        </w:rPr>
        <w:t xml:space="preserve">: </w:t>
      </w:r>
      <w:r w:rsidR="000D30E5">
        <w:rPr>
          <w:rFonts w:cs="Calibri"/>
        </w:rPr>
        <w:t xml:space="preserve">računi koji se smatraju troškom reprezentacije (većinom su to računi iz ugostiteljskih objekata i supermarketa) </w:t>
      </w:r>
      <w:r w:rsidRPr="008C1394">
        <w:rPr>
          <w:rFonts w:cs="Calibri"/>
        </w:rPr>
        <w:t>preko 0.5% ukupnih prihoda u toku poslovne godine</w:t>
      </w:r>
    </w:p>
    <w:p w14:paraId="23FEA614" w14:textId="77777777" w:rsidR="00AE7C20" w:rsidRDefault="00701BA2" w:rsidP="00A43998">
      <w:pPr>
        <w:pStyle w:val="ListParagraph"/>
        <w:numPr>
          <w:ilvl w:val="0"/>
          <w:numId w:val="20"/>
        </w:numPr>
        <w:spacing w:before="120" w:after="120" w:line="240" w:lineRule="auto"/>
        <w:contextualSpacing w:val="0"/>
        <w:jc w:val="both"/>
        <w:rPr>
          <w:rFonts w:cs="Calibri"/>
        </w:rPr>
      </w:pPr>
      <w:r w:rsidRPr="00AE7C20">
        <w:rPr>
          <w:rFonts w:cs="Calibri"/>
          <w:b/>
        </w:rPr>
        <w:t>Dokumentacija koja nije validno</w:t>
      </w:r>
      <w:r w:rsidRPr="00AE7C20">
        <w:rPr>
          <w:rFonts w:cs="Calibri"/>
        </w:rPr>
        <w:t xml:space="preserve"> </w:t>
      </w:r>
      <w:r w:rsidRPr="000D30E5">
        <w:rPr>
          <w:rFonts w:cs="Calibri"/>
          <w:b/>
        </w:rPr>
        <w:t>popunjena</w:t>
      </w:r>
    </w:p>
    <w:p w14:paraId="7B361591" w14:textId="77777777" w:rsidR="00AE7C20" w:rsidRPr="00AE7C20" w:rsidRDefault="00AE7C20" w:rsidP="00A43998">
      <w:pPr>
        <w:pStyle w:val="ListParagraph"/>
        <w:numPr>
          <w:ilvl w:val="0"/>
          <w:numId w:val="20"/>
        </w:numPr>
        <w:spacing w:before="120" w:after="120" w:line="240" w:lineRule="auto"/>
        <w:contextualSpacing w:val="0"/>
        <w:jc w:val="both"/>
        <w:rPr>
          <w:rFonts w:cs="Calibri"/>
          <w:b/>
        </w:rPr>
      </w:pPr>
      <w:r w:rsidRPr="00AE7C20">
        <w:rPr>
          <w:rFonts w:cs="Calibri"/>
          <w:b/>
        </w:rPr>
        <w:t>Fiskalni račun bez odgovarajućeg gotovinskog računa</w:t>
      </w:r>
    </w:p>
    <w:p w14:paraId="64E666BE" w14:textId="77777777" w:rsidR="00AE7C20" w:rsidRPr="00AE7C20" w:rsidRDefault="00AE7C20" w:rsidP="00A43998">
      <w:pPr>
        <w:pStyle w:val="ListParagraph"/>
        <w:numPr>
          <w:ilvl w:val="0"/>
          <w:numId w:val="20"/>
        </w:numPr>
        <w:spacing w:before="120" w:after="120" w:line="240" w:lineRule="auto"/>
        <w:contextualSpacing w:val="0"/>
        <w:jc w:val="both"/>
        <w:rPr>
          <w:rFonts w:cs="Calibri"/>
        </w:rPr>
      </w:pPr>
      <w:r w:rsidRPr="00AE7C20">
        <w:rPr>
          <w:rFonts w:cs="Calibri"/>
          <w:b/>
        </w:rPr>
        <w:t>Gotovinski račun koji nije popunjen</w:t>
      </w:r>
      <w:r>
        <w:rPr>
          <w:rFonts w:cs="Calibri"/>
        </w:rPr>
        <w:t xml:space="preserve"> podacima o izdavaocu računa, primaocu računa i podacima o prometu roba i/ili usluga</w:t>
      </w:r>
    </w:p>
    <w:p w14:paraId="760065A8" w14:textId="77777777" w:rsidR="00701BA2" w:rsidRPr="008C1394" w:rsidRDefault="00701BA2" w:rsidP="00A43998">
      <w:pPr>
        <w:pStyle w:val="ListParagraph"/>
        <w:numPr>
          <w:ilvl w:val="0"/>
          <w:numId w:val="20"/>
        </w:numPr>
        <w:spacing w:before="120" w:after="120" w:line="240" w:lineRule="auto"/>
        <w:contextualSpacing w:val="0"/>
        <w:jc w:val="both"/>
        <w:rPr>
          <w:rFonts w:cs="Calibri"/>
        </w:rPr>
      </w:pPr>
      <w:r w:rsidRPr="00AE7C20">
        <w:rPr>
          <w:rFonts w:cs="Calibri"/>
          <w:b/>
        </w:rPr>
        <w:t>Obračunati a neisplaćeni službeni putevi</w:t>
      </w:r>
      <w:r w:rsidRPr="008C1394">
        <w:rPr>
          <w:rFonts w:cs="Calibri"/>
        </w:rPr>
        <w:t xml:space="preserve"> u toku poslovne godine</w:t>
      </w:r>
    </w:p>
    <w:p w14:paraId="0848C7AF" w14:textId="77777777" w:rsidR="00701BA2" w:rsidRDefault="00701BA2" w:rsidP="00A43998">
      <w:pPr>
        <w:pStyle w:val="ListParagraph"/>
        <w:numPr>
          <w:ilvl w:val="0"/>
          <w:numId w:val="20"/>
        </w:numPr>
        <w:spacing w:before="120" w:after="120" w:line="240" w:lineRule="auto"/>
        <w:contextualSpacing w:val="0"/>
        <w:jc w:val="both"/>
        <w:rPr>
          <w:rFonts w:cs="Calibri"/>
        </w:rPr>
      </w:pPr>
      <w:r w:rsidRPr="00AE7C20">
        <w:rPr>
          <w:rFonts w:cs="Calibri"/>
          <w:b/>
        </w:rPr>
        <w:t>Obračunata a neisplaćena ostala lična primanja</w:t>
      </w:r>
      <w:r w:rsidRPr="008C1394">
        <w:rPr>
          <w:rFonts w:cs="Calibri"/>
        </w:rPr>
        <w:t xml:space="preserve"> </w:t>
      </w:r>
      <w:r w:rsidR="007407CB">
        <w:rPr>
          <w:rFonts w:cs="Calibri"/>
        </w:rPr>
        <w:t>(</w:t>
      </w:r>
      <w:r w:rsidRPr="008C1394">
        <w:rPr>
          <w:rFonts w:cs="Calibri"/>
        </w:rPr>
        <w:t>koja nisu zarada</w:t>
      </w:r>
      <w:r w:rsidR="007407CB">
        <w:rPr>
          <w:rFonts w:cs="Calibri"/>
        </w:rPr>
        <w:t>)</w:t>
      </w:r>
      <w:r w:rsidRPr="008C1394">
        <w:rPr>
          <w:rFonts w:cs="Calibri"/>
        </w:rPr>
        <w:t xml:space="preserve"> u toku poslovne godine</w:t>
      </w:r>
    </w:p>
    <w:p w14:paraId="6B213C8B" w14:textId="67263F13" w:rsidR="00AE7C20" w:rsidRPr="008C1394" w:rsidRDefault="00AE7C20" w:rsidP="00AE7C20">
      <w:pPr>
        <w:pStyle w:val="ListParagraph"/>
        <w:spacing w:before="120" w:after="120" w:line="240" w:lineRule="auto"/>
        <w:ind w:left="0"/>
        <w:contextualSpacing w:val="0"/>
        <w:jc w:val="both"/>
        <w:rPr>
          <w:rFonts w:cs="Calibri"/>
        </w:rPr>
      </w:pPr>
      <w:r w:rsidRPr="00AE7C20">
        <w:rPr>
          <w:rFonts w:cs="Calibri"/>
        </w:rPr>
        <w:t xml:space="preserve">Korisnik usluga je upoznat </w:t>
      </w:r>
      <w:r>
        <w:rPr>
          <w:rFonts w:cs="Calibri"/>
        </w:rPr>
        <w:t xml:space="preserve">u listi navedenoj u </w:t>
      </w:r>
      <w:r w:rsidR="00671181">
        <w:rPr>
          <w:rFonts w:cs="Calibri"/>
        </w:rPr>
        <w:t>prethodnom</w:t>
      </w:r>
      <w:r>
        <w:rPr>
          <w:rFonts w:cs="Calibri"/>
        </w:rPr>
        <w:t xml:space="preserve"> stavu </w:t>
      </w:r>
      <w:r w:rsidRPr="00AE7C20">
        <w:rPr>
          <w:rFonts w:cs="Calibri"/>
        </w:rPr>
        <w:t>šta se sve ne priznaje kao poreski trošak, u smislu Zakona o porezu na dobit pravnih lica (za društva) odnosno Zakon</w:t>
      </w:r>
      <w:r w:rsidR="00021069">
        <w:rPr>
          <w:rFonts w:cs="Calibri"/>
        </w:rPr>
        <w:t>a</w:t>
      </w:r>
      <w:r w:rsidRPr="00AE7C20">
        <w:rPr>
          <w:rFonts w:cs="Calibri"/>
        </w:rPr>
        <w:t xml:space="preserve"> o porezu na dohodak građana (za preduzetnike)</w:t>
      </w:r>
      <w:r>
        <w:rPr>
          <w:rFonts w:cs="Calibri"/>
        </w:rPr>
        <w:t>.</w:t>
      </w:r>
    </w:p>
    <w:p w14:paraId="751C94A2" w14:textId="77777777" w:rsidR="00701BA2" w:rsidRPr="008C1394" w:rsidRDefault="00701BA2" w:rsidP="008C1394">
      <w:pPr>
        <w:pStyle w:val="Heading2"/>
        <w:numPr>
          <w:ilvl w:val="0"/>
          <w:numId w:val="12"/>
        </w:numPr>
        <w:spacing w:before="120" w:after="120" w:line="240" w:lineRule="auto"/>
        <w:ind w:left="360"/>
        <w:jc w:val="both"/>
        <w:rPr>
          <w:rFonts w:ascii="Calibri" w:hAnsi="Calibri" w:cs="Calibri"/>
          <w:color w:val="auto"/>
          <w:sz w:val="22"/>
          <w:szCs w:val="22"/>
          <w:lang w:val="sr-Latn-RS"/>
        </w:rPr>
      </w:pPr>
      <w:r w:rsidRPr="007407CB">
        <w:rPr>
          <w:rFonts w:ascii="Calibri" w:hAnsi="Calibri" w:cs="Calibri"/>
          <w:b/>
          <w:color w:val="auto"/>
          <w:sz w:val="22"/>
          <w:szCs w:val="22"/>
          <w:lang w:val="sr-Latn-RS"/>
        </w:rPr>
        <w:t>PDV se ne može odbiti na sledeće ulazne račune</w:t>
      </w:r>
      <w:r w:rsidRPr="008C1394">
        <w:rPr>
          <w:rFonts w:ascii="Calibri" w:hAnsi="Calibri" w:cs="Calibri"/>
          <w:color w:val="auto"/>
          <w:sz w:val="22"/>
          <w:szCs w:val="22"/>
          <w:lang w:val="sr-Latn-RS"/>
        </w:rPr>
        <w:t>:</w:t>
      </w:r>
    </w:p>
    <w:p w14:paraId="647EF9AB" w14:textId="77777777" w:rsidR="00701BA2" w:rsidRPr="00A43998" w:rsidRDefault="00701BA2" w:rsidP="00A43998">
      <w:pPr>
        <w:pStyle w:val="ListParagraph"/>
        <w:numPr>
          <w:ilvl w:val="0"/>
          <w:numId w:val="21"/>
        </w:numPr>
        <w:spacing w:before="120" w:after="120" w:line="240" w:lineRule="auto"/>
        <w:jc w:val="both"/>
        <w:rPr>
          <w:rFonts w:cs="Calibri"/>
        </w:rPr>
      </w:pPr>
      <w:r w:rsidRPr="00A43998">
        <w:rPr>
          <w:rFonts w:cs="Calibri"/>
        </w:rPr>
        <w:t>Usluge reprezentacije (ugostiteljski računi, računi iz maloprodajnih lanaca opšte potrošnje: Idea, Maxi, Lidl itd.)</w:t>
      </w:r>
    </w:p>
    <w:p w14:paraId="763D07D5" w14:textId="77777777" w:rsidR="00701BA2" w:rsidRPr="00A43998" w:rsidRDefault="00701BA2" w:rsidP="00A43998">
      <w:pPr>
        <w:pStyle w:val="ListParagraph"/>
        <w:numPr>
          <w:ilvl w:val="0"/>
          <w:numId w:val="21"/>
        </w:numPr>
        <w:spacing w:before="120" w:after="120" w:line="240" w:lineRule="auto"/>
        <w:jc w:val="both"/>
        <w:rPr>
          <w:rFonts w:cs="Calibri"/>
        </w:rPr>
      </w:pPr>
      <w:r w:rsidRPr="00A43998">
        <w:rPr>
          <w:rFonts w:cs="Calibri"/>
        </w:rPr>
        <w:t>Troškovi koji nisu u svrhu obavljanja delatnosti (računi za konfekciju cipele, odeća, obuća, lične stvari, tehnička roba koja nije za obavljanje delatnosti: npr. zamrzivač, mašina za pranje veša)</w:t>
      </w:r>
    </w:p>
    <w:p w14:paraId="1E627A1B" w14:textId="5A532D81" w:rsidR="00701BA2" w:rsidRPr="00A43998" w:rsidRDefault="00701BA2" w:rsidP="00A43998">
      <w:pPr>
        <w:pStyle w:val="ListParagraph"/>
        <w:numPr>
          <w:ilvl w:val="0"/>
          <w:numId w:val="21"/>
        </w:numPr>
        <w:spacing w:before="120" w:after="120" w:line="240" w:lineRule="auto"/>
        <w:jc w:val="both"/>
        <w:rPr>
          <w:rFonts w:cs="Calibri"/>
        </w:rPr>
      </w:pPr>
      <w:r w:rsidRPr="00A43998">
        <w:rPr>
          <w:rFonts w:cs="Calibri"/>
        </w:rPr>
        <w:t xml:space="preserve">Troškovi koji glase na </w:t>
      </w:r>
      <w:r w:rsidR="00BE49FA" w:rsidRPr="00A43998">
        <w:rPr>
          <w:rFonts w:cs="Calibri"/>
        </w:rPr>
        <w:t xml:space="preserve">zakupodavca kod kojeg je </w:t>
      </w:r>
      <w:r w:rsidRPr="00A43998">
        <w:rPr>
          <w:rFonts w:cs="Calibri"/>
        </w:rPr>
        <w:t xml:space="preserve">pravno lice kojem se vode poslovne knjige </w:t>
      </w:r>
      <w:r w:rsidR="00BE49FA" w:rsidRPr="00A43998">
        <w:rPr>
          <w:rFonts w:cs="Calibri"/>
        </w:rPr>
        <w:t xml:space="preserve">zakupac </w:t>
      </w:r>
      <w:r w:rsidRPr="00A43998">
        <w:rPr>
          <w:rFonts w:cs="Calibri"/>
        </w:rPr>
        <w:t xml:space="preserve">(računi Infostana, </w:t>
      </w:r>
      <w:r w:rsidR="00BE49FA" w:rsidRPr="00A43998">
        <w:rPr>
          <w:rFonts w:cs="Calibri"/>
        </w:rPr>
        <w:t xml:space="preserve">računi </w:t>
      </w:r>
      <w:r w:rsidR="000D30E5" w:rsidRPr="00A43998">
        <w:rPr>
          <w:rFonts w:cs="Calibri"/>
        </w:rPr>
        <w:t>za utrošenu struju</w:t>
      </w:r>
      <w:r w:rsidRPr="00A43998">
        <w:rPr>
          <w:rFonts w:cs="Calibri"/>
        </w:rPr>
        <w:t xml:space="preserve">, </w:t>
      </w:r>
      <w:r w:rsidR="00BE49FA" w:rsidRPr="00A43998">
        <w:rPr>
          <w:rFonts w:cs="Calibri"/>
        </w:rPr>
        <w:t xml:space="preserve">računi </w:t>
      </w:r>
      <w:r w:rsidR="000D30E5" w:rsidRPr="00A43998">
        <w:rPr>
          <w:rFonts w:cs="Calibri"/>
        </w:rPr>
        <w:t xml:space="preserve">za korišćenje </w:t>
      </w:r>
      <w:r w:rsidRPr="00A43998">
        <w:rPr>
          <w:rFonts w:cs="Calibri"/>
        </w:rPr>
        <w:t>telefona koji glase na zakupodavca)</w:t>
      </w:r>
    </w:p>
    <w:p w14:paraId="42F31DDF" w14:textId="77777777" w:rsidR="00701BA2" w:rsidRPr="00A43998" w:rsidRDefault="00701BA2" w:rsidP="00A43998">
      <w:pPr>
        <w:pStyle w:val="ListParagraph"/>
        <w:numPr>
          <w:ilvl w:val="0"/>
          <w:numId w:val="21"/>
        </w:numPr>
        <w:spacing w:before="120" w:after="120" w:line="240" w:lineRule="auto"/>
        <w:jc w:val="both"/>
        <w:rPr>
          <w:rFonts w:cs="Calibri"/>
        </w:rPr>
      </w:pPr>
      <w:r w:rsidRPr="00A43998">
        <w:rPr>
          <w:rFonts w:cs="Calibri"/>
        </w:rPr>
        <w:t>Dokumentacija koja nije validno popunjena: npr</w:t>
      </w:r>
      <w:r w:rsidR="003C1F93" w:rsidRPr="00A43998">
        <w:rPr>
          <w:rFonts w:cs="Calibri"/>
        </w:rPr>
        <w:t>.</w:t>
      </w:r>
      <w:r w:rsidRPr="00A43998">
        <w:rPr>
          <w:rFonts w:cs="Calibri"/>
        </w:rPr>
        <w:t xml:space="preserve"> postoji fiskalni račun, a ne postoji gotovinski račun sa svim unetim PDV elementima</w:t>
      </w:r>
    </w:p>
    <w:p w14:paraId="03CDD978" w14:textId="77777777" w:rsidR="00701BA2" w:rsidRPr="00A43998" w:rsidRDefault="00701BA2" w:rsidP="00A43998">
      <w:pPr>
        <w:pStyle w:val="ListParagraph"/>
        <w:numPr>
          <w:ilvl w:val="0"/>
          <w:numId w:val="21"/>
        </w:numPr>
        <w:spacing w:before="120" w:after="120" w:line="240" w:lineRule="auto"/>
        <w:jc w:val="both"/>
        <w:rPr>
          <w:rFonts w:cs="Calibri"/>
        </w:rPr>
      </w:pPr>
      <w:r w:rsidRPr="00A43998">
        <w:rPr>
          <w:rFonts w:cs="Calibri"/>
        </w:rPr>
        <w:t>Gorivo i ostali troškovi u vezi sa putničkim automobilom</w:t>
      </w:r>
    </w:p>
    <w:p w14:paraId="0B1C81D3" w14:textId="77777777" w:rsidR="007407CB" w:rsidRDefault="007407CB" w:rsidP="00A43998">
      <w:pPr>
        <w:pStyle w:val="ListParagraph"/>
        <w:numPr>
          <w:ilvl w:val="0"/>
          <w:numId w:val="21"/>
        </w:numPr>
        <w:spacing w:before="120" w:after="120" w:line="240" w:lineRule="auto"/>
        <w:jc w:val="both"/>
        <w:rPr>
          <w:rFonts w:cs="Calibri"/>
        </w:rPr>
      </w:pPr>
      <w:r w:rsidRPr="00A43998">
        <w:rPr>
          <w:rFonts w:cs="Calibri"/>
        </w:rPr>
        <w:t>Bilo koji račun koji ne sadrži sve elemente za odbitak PDV-a u skladu sa Zakonom o PDV</w:t>
      </w:r>
    </w:p>
    <w:p w14:paraId="13BF28A4" w14:textId="77777777" w:rsidR="00007743" w:rsidRPr="00A43998" w:rsidRDefault="00007743" w:rsidP="00007743">
      <w:pPr>
        <w:pStyle w:val="ListParagraph"/>
        <w:spacing w:before="120" w:after="120" w:line="240" w:lineRule="auto"/>
        <w:jc w:val="both"/>
        <w:rPr>
          <w:rFonts w:cs="Calibri"/>
        </w:rPr>
      </w:pPr>
    </w:p>
    <w:p w14:paraId="5FAD3C17" w14:textId="0AE69EB1" w:rsidR="00701BA2" w:rsidRPr="008C1394" w:rsidRDefault="00007743" w:rsidP="008C1394">
      <w:pPr>
        <w:pStyle w:val="ListParagraph"/>
        <w:numPr>
          <w:ilvl w:val="0"/>
          <w:numId w:val="12"/>
        </w:numPr>
        <w:spacing w:before="120" w:after="120" w:line="240" w:lineRule="auto"/>
        <w:ind w:left="360"/>
        <w:contextualSpacing w:val="0"/>
        <w:jc w:val="both"/>
        <w:rPr>
          <w:rFonts w:cs="Calibri"/>
        </w:rPr>
      </w:pPr>
      <w:r>
        <w:rPr>
          <w:rFonts w:cs="Calibri"/>
          <w:b/>
        </w:rPr>
        <w:t xml:space="preserve">PDV – rok za izmenu prijave </w:t>
      </w:r>
      <w:r w:rsidR="00701BA2" w:rsidRPr="008C1394">
        <w:rPr>
          <w:rFonts w:cs="Calibri"/>
        </w:rPr>
        <w:t>- Poreska prijava se može izmeniti do 12 meseci unazad. Npr. za april prošle godine, ako je sad mart ove godine.</w:t>
      </w:r>
      <w:r w:rsidR="007407CB">
        <w:rPr>
          <w:rFonts w:cs="Calibri"/>
        </w:rPr>
        <w:t xml:space="preserve"> Ista poreska prijava se može izmeniti elektronski najviše 2 puta, a posle toga ličnom dostavom ZIG obrasca i ostale prateće dokumentacije.</w:t>
      </w:r>
    </w:p>
    <w:p w14:paraId="13E7204A" w14:textId="77777777" w:rsidR="00701BA2" w:rsidRPr="008C1394" w:rsidRDefault="00701BA2" w:rsidP="008C1394">
      <w:pPr>
        <w:pStyle w:val="ListParagraph"/>
        <w:numPr>
          <w:ilvl w:val="0"/>
          <w:numId w:val="12"/>
        </w:numPr>
        <w:spacing w:before="120" w:after="120" w:line="240" w:lineRule="auto"/>
        <w:ind w:left="360"/>
        <w:contextualSpacing w:val="0"/>
        <w:jc w:val="both"/>
        <w:rPr>
          <w:rFonts w:cs="Calibri"/>
        </w:rPr>
      </w:pPr>
      <w:r w:rsidRPr="007407CB">
        <w:rPr>
          <w:rFonts w:cs="Calibri"/>
          <w:b/>
        </w:rPr>
        <w:t>Povrat PDV-a</w:t>
      </w:r>
      <w:r w:rsidRPr="008C1394">
        <w:rPr>
          <w:rFonts w:cs="Calibri"/>
        </w:rPr>
        <w:t xml:space="preserve"> se može ostvariti do pet godina unazad. Povrat PDV-a ne mora da se traži po redosledu starosti.</w:t>
      </w:r>
    </w:p>
    <w:p w14:paraId="24CE79DF" w14:textId="77777777" w:rsidR="00701BA2" w:rsidRPr="008C1394" w:rsidRDefault="00701BA2" w:rsidP="008C1394">
      <w:pPr>
        <w:pStyle w:val="Heading2"/>
        <w:numPr>
          <w:ilvl w:val="0"/>
          <w:numId w:val="12"/>
        </w:numPr>
        <w:spacing w:before="120" w:after="120" w:line="240" w:lineRule="auto"/>
        <w:ind w:left="360"/>
        <w:jc w:val="both"/>
        <w:rPr>
          <w:rFonts w:ascii="Calibri" w:hAnsi="Calibri" w:cs="Calibri"/>
          <w:color w:val="auto"/>
          <w:sz w:val="22"/>
          <w:szCs w:val="22"/>
          <w:lang w:val="sr-Latn-RS"/>
        </w:rPr>
      </w:pPr>
      <w:r w:rsidRPr="007407CB">
        <w:rPr>
          <w:rFonts w:ascii="Calibri" w:hAnsi="Calibri" w:cs="Calibri"/>
          <w:b/>
          <w:color w:val="auto"/>
          <w:sz w:val="22"/>
          <w:szCs w:val="22"/>
          <w:lang w:val="sr-Latn-RS"/>
        </w:rPr>
        <w:t>Knjiženje gotovinskih računa</w:t>
      </w:r>
      <w:bookmarkStart w:id="0" w:name="OLE_LINK1"/>
      <w:bookmarkStart w:id="1" w:name="OLE_LINK2"/>
      <w:r w:rsidRPr="008C1394">
        <w:rPr>
          <w:rFonts w:ascii="Calibri" w:hAnsi="Calibri" w:cs="Calibri"/>
          <w:color w:val="auto"/>
          <w:sz w:val="22"/>
          <w:szCs w:val="22"/>
          <w:lang w:val="sr-Latn-RS"/>
        </w:rPr>
        <w:t xml:space="preserve"> - Korisnik usluga</w:t>
      </w:r>
      <w:bookmarkEnd w:id="0"/>
      <w:bookmarkEnd w:id="1"/>
      <w:r w:rsidRPr="008C1394">
        <w:rPr>
          <w:rFonts w:ascii="Calibri" w:hAnsi="Calibri" w:cs="Calibri"/>
          <w:color w:val="auto"/>
          <w:sz w:val="22"/>
          <w:szCs w:val="22"/>
          <w:lang w:val="sr-Latn-RS"/>
        </w:rPr>
        <w:t xml:space="preserve"> je upoznat da gotovinski računi od dobavljača koji nemaju unete podatke o isporučiocu dobara i usluga i primaocu dobara i usluga, kao i vrsti i količini dobara i usluga nisu validni za knjiženje kao </w:t>
      </w:r>
      <w:r w:rsidR="007407CB">
        <w:rPr>
          <w:rFonts w:ascii="Calibri" w:hAnsi="Calibri" w:cs="Calibri"/>
          <w:color w:val="auto"/>
          <w:sz w:val="22"/>
          <w:szCs w:val="22"/>
          <w:lang w:val="sr-Latn-RS"/>
        </w:rPr>
        <w:t>račun</w:t>
      </w:r>
      <w:r w:rsidRPr="008C1394">
        <w:rPr>
          <w:rFonts w:ascii="Calibri" w:hAnsi="Calibri" w:cs="Calibri"/>
          <w:color w:val="auto"/>
          <w:sz w:val="22"/>
          <w:szCs w:val="22"/>
          <w:lang w:val="sr-Latn-RS"/>
        </w:rPr>
        <w:t>ovodstvene isprave. Takve račune Korisnik usluga je dužan da donese popunjene. Pružalac usluga neće uzimati u obzir i knjižiti takve gotovinske račune i vratiće ih Korisniku usluga</w:t>
      </w:r>
      <w:r w:rsidR="007407CB">
        <w:rPr>
          <w:rFonts w:ascii="Calibri" w:hAnsi="Calibri" w:cs="Calibri"/>
          <w:color w:val="auto"/>
          <w:sz w:val="22"/>
          <w:szCs w:val="22"/>
          <w:lang w:val="sr-Latn-RS"/>
        </w:rPr>
        <w:t xml:space="preserve"> na</w:t>
      </w:r>
      <w:r w:rsidRPr="008C1394">
        <w:rPr>
          <w:rFonts w:ascii="Calibri" w:hAnsi="Calibri" w:cs="Calibri"/>
          <w:color w:val="auto"/>
          <w:sz w:val="22"/>
          <w:szCs w:val="22"/>
          <w:lang w:val="sr-Latn-RS"/>
        </w:rPr>
        <w:t xml:space="preserve"> dopunu.</w:t>
      </w:r>
    </w:p>
    <w:p w14:paraId="20262253" w14:textId="77777777" w:rsidR="007407CB" w:rsidRPr="00E2624B" w:rsidRDefault="007407CB" w:rsidP="008C1394">
      <w:pPr>
        <w:pStyle w:val="ListParagraph"/>
        <w:numPr>
          <w:ilvl w:val="0"/>
          <w:numId w:val="12"/>
        </w:numPr>
        <w:spacing w:before="120" w:after="120" w:line="240" w:lineRule="auto"/>
        <w:ind w:left="360"/>
        <w:contextualSpacing w:val="0"/>
        <w:jc w:val="both"/>
        <w:rPr>
          <w:rFonts w:cs="Calibri"/>
          <w:b/>
          <w:bCs/>
        </w:rPr>
      </w:pPr>
      <w:r w:rsidRPr="00E2624B">
        <w:rPr>
          <w:rFonts w:cs="Calibri"/>
          <w:b/>
          <w:bCs/>
        </w:rPr>
        <w:t>Rokovi za predaju poreskih prijava i godišnjih finansijskih izveštaja</w:t>
      </w:r>
    </w:p>
    <w:p w14:paraId="71FF9A79" w14:textId="77777777" w:rsidR="007407CB" w:rsidRDefault="007407CB" w:rsidP="007407CB">
      <w:pPr>
        <w:pStyle w:val="ListParagraph"/>
        <w:numPr>
          <w:ilvl w:val="0"/>
          <w:numId w:val="14"/>
        </w:numPr>
        <w:spacing w:before="120" w:after="120" w:line="240" w:lineRule="auto"/>
        <w:contextualSpacing w:val="0"/>
        <w:jc w:val="both"/>
        <w:rPr>
          <w:rFonts w:cs="Calibri"/>
        </w:rPr>
      </w:pPr>
      <w:r w:rsidRPr="00FA5749">
        <w:rPr>
          <w:rFonts w:cs="Calibri"/>
          <w:b/>
        </w:rPr>
        <w:t>Porez na dodatu vrednost</w:t>
      </w:r>
      <w:r>
        <w:rPr>
          <w:rFonts w:cs="Calibri"/>
        </w:rPr>
        <w:t>: 15. u mesecu za prethodni mesec. Specijalno, za tromesečne obveznike je 15. u mesecu za prethodno tromesečje.</w:t>
      </w:r>
    </w:p>
    <w:p w14:paraId="75D6095E" w14:textId="77777777" w:rsidR="007407CB" w:rsidRPr="007407CB" w:rsidRDefault="007407CB" w:rsidP="007407CB">
      <w:pPr>
        <w:pStyle w:val="ListParagraph"/>
        <w:numPr>
          <w:ilvl w:val="0"/>
          <w:numId w:val="14"/>
        </w:numPr>
        <w:spacing w:before="120" w:after="120" w:line="240" w:lineRule="auto"/>
        <w:contextualSpacing w:val="0"/>
        <w:jc w:val="both"/>
        <w:rPr>
          <w:rFonts w:cs="Calibri"/>
        </w:rPr>
      </w:pPr>
      <w:r w:rsidRPr="00FA5749">
        <w:rPr>
          <w:rFonts w:cs="Calibri"/>
          <w:b/>
        </w:rPr>
        <w:t>Porez na dobit</w:t>
      </w:r>
      <w:r>
        <w:rPr>
          <w:rFonts w:cs="Calibri"/>
        </w:rPr>
        <w:t xml:space="preserve">: </w:t>
      </w:r>
      <w:r w:rsidR="005B7485">
        <w:rPr>
          <w:rFonts w:cs="Calibri"/>
        </w:rPr>
        <w:t>30. jun za prethodnu godinu</w:t>
      </w:r>
    </w:p>
    <w:p w14:paraId="2F324D44" w14:textId="77777777" w:rsidR="007407CB" w:rsidRDefault="007407CB" w:rsidP="007407CB">
      <w:pPr>
        <w:pStyle w:val="ListParagraph"/>
        <w:numPr>
          <w:ilvl w:val="0"/>
          <w:numId w:val="14"/>
        </w:numPr>
        <w:spacing w:before="120" w:after="120" w:line="240" w:lineRule="auto"/>
        <w:contextualSpacing w:val="0"/>
        <w:jc w:val="both"/>
        <w:rPr>
          <w:rFonts w:cs="Calibri"/>
        </w:rPr>
      </w:pPr>
      <w:r w:rsidRPr="00FA5749">
        <w:rPr>
          <w:rFonts w:cs="Calibri"/>
          <w:b/>
        </w:rPr>
        <w:t>Porez na imovinu</w:t>
      </w:r>
      <w:r>
        <w:rPr>
          <w:rFonts w:cs="Calibri"/>
        </w:rPr>
        <w:t>:</w:t>
      </w:r>
      <w:r w:rsidR="005B7485">
        <w:rPr>
          <w:rFonts w:cs="Calibri"/>
        </w:rPr>
        <w:t xml:space="preserve"> 30. april za prethodnu godinu</w:t>
      </w:r>
    </w:p>
    <w:p w14:paraId="37CAF5C2" w14:textId="77777777" w:rsidR="007407CB" w:rsidRDefault="007407CB" w:rsidP="007407CB">
      <w:pPr>
        <w:pStyle w:val="ListParagraph"/>
        <w:numPr>
          <w:ilvl w:val="0"/>
          <w:numId w:val="14"/>
        </w:numPr>
        <w:spacing w:before="120" w:after="120" w:line="240" w:lineRule="auto"/>
        <w:contextualSpacing w:val="0"/>
        <w:jc w:val="both"/>
        <w:rPr>
          <w:rFonts w:cs="Calibri"/>
        </w:rPr>
      </w:pPr>
      <w:r w:rsidRPr="00FA5749">
        <w:rPr>
          <w:rFonts w:cs="Calibri"/>
          <w:b/>
        </w:rPr>
        <w:lastRenderedPageBreak/>
        <w:t>Godišnji porez na dohodak građana</w:t>
      </w:r>
      <w:r>
        <w:rPr>
          <w:rFonts w:cs="Calibri"/>
        </w:rPr>
        <w:t>:</w:t>
      </w:r>
      <w:r w:rsidR="005B7485">
        <w:rPr>
          <w:rFonts w:cs="Calibri"/>
        </w:rPr>
        <w:t xml:space="preserve"> 15. maj za prethodnu godinu</w:t>
      </w:r>
    </w:p>
    <w:p w14:paraId="0042D4F8" w14:textId="77777777" w:rsidR="005B7485" w:rsidRDefault="005B7485" w:rsidP="005B7485">
      <w:pPr>
        <w:pStyle w:val="ListParagraph"/>
        <w:numPr>
          <w:ilvl w:val="0"/>
          <w:numId w:val="14"/>
        </w:numPr>
        <w:spacing w:before="120" w:after="120" w:line="240" w:lineRule="auto"/>
        <w:contextualSpacing w:val="0"/>
        <w:jc w:val="both"/>
        <w:rPr>
          <w:rFonts w:cs="Calibri"/>
        </w:rPr>
      </w:pPr>
      <w:r w:rsidRPr="00FA5749">
        <w:rPr>
          <w:rFonts w:cs="Calibri"/>
          <w:b/>
        </w:rPr>
        <w:t>IOSI</w:t>
      </w:r>
      <w:r w:rsidR="00EC5FFD">
        <w:rPr>
          <w:rFonts w:cs="Calibri"/>
        </w:rPr>
        <w:t xml:space="preserve"> </w:t>
      </w:r>
      <w:r>
        <w:rPr>
          <w:rFonts w:cs="Calibri"/>
        </w:rPr>
        <w:t>(I</w:t>
      </w:r>
      <w:r w:rsidRPr="005B7485">
        <w:rPr>
          <w:rFonts w:cs="Calibri"/>
        </w:rPr>
        <w:t>zveštaj o izvršenju obaveze zapošljavanja osoba sa invaliditetom</w:t>
      </w:r>
      <w:r>
        <w:rPr>
          <w:rFonts w:cs="Calibri"/>
        </w:rPr>
        <w:t>): 5. u mesecu za prethodni mesec</w:t>
      </w:r>
    </w:p>
    <w:p w14:paraId="1EF0D822" w14:textId="77777777" w:rsidR="005B7485" w:rsidRDefault="005B7485" w:rsidP="005B7485">
      <w:pPr>
        <w:pStyle w:val="ListParagraph"/>
        <w:numPr>
          <w:ilvl w:val="0"/>
          <w:numId w:val="14"/>
        </w:numPr>
        <w:spacing w:before="120" w:after="120" w:line="240" w:lineRule="auto"/>
        <w:contextualSpacing w:val="0"/>
        <w:jc w:val="both"/>
        <w:rPr>
          <w:rFonts w:cs="Calibri"/>
        </w:rPr>
      </w:pPr>
      <w:r w:rsidRPr="00FA5749">
        <w:rPr>
          <w:rFonts w:cs="Calibri"/>
          <w:b/>
        </w:rPr>
        <w:t>PIO osnivača</w:t>
      </w:r>
      <w:r>
        <w:rPr>
          <w:rFonts w:cs="Calibri"/>
        </w:rPr>
        <w:t xml:space="preserve"> koji su i zakonski zastupnici u privrednom društvu: 15. u mesecu za prethodni mesec</w:t>
      </w:r>
    </w:p>
    <w:p w14:paraId="18A04003" w14:textId="77777777" w:rsidR="005B7485" w:rsidRPr="005B7485" w:rsidRDefault="005B7485" w:rsidP="005B7485">
      <w:pPr>
        <w:pStyle w:val="ListParagraph"/>
        <w:numPr>
          <w:ilvl w:val="0"/>
          <w:numId w:val="14"/>
        </w:numPr>
        <w:spacing w:before="120" w:after="120" w:line="240" w:lineRule="auto"/>
        <w:contextualSpacing w:val="0"/>
        <w:jc w:val="both"/>
        <w:rPr>
          <w:rFonts w:cs="Calibri"/>
        </w:rPr>
      </w:pPr>
      <w:r w:rsidRPr="00FA5749">
        <w:rPr>
          <w:rFonts w:cs="Calibri"/>
          <w:b/>
        </w:rPr>
        <w:t>Obračun poreza i doprinosa na zarade</w:t>
      </w:r>
      <w:r>
        <w:rPr>
          <w:rFonts w:cs="Calibri"/>
        </w:rPr>
        <w:t>: poslednji dan u mesecu za prethodni mesec</w:t>
      </w:r>
    </w:p>
    <w:p w14:paraId="56C462AB" w14:textId="6B68C76E" w:rsidR="005B7485" w:rsidRDefault="005B7485" w:rsidP="007407CB">
      <w:pPr>
        <w:pStyle w:val="ListParagraph"/>
        <w:numPr>
          <w:ilvl w:val="0"/>
          <w:numId w:val="14"/>
        </w:numPr>
        <w:spacing w:before="120" w:after="120" w:line="240" w:lineRule="auto"/>
        <w:contextualSpacing w:val="0"/>
        <w:jc w:val="both"/>
        <w:rPr>
          <w:rFonts w:cs="Calibri"/>
        </w:rPr>
      </w:pPr>
      <w:r w:rsidRPr="00FA5749">
        <w:rPr>
          <w:rFonts w:cs="Calibri"/>
          <w:b/>
        </w:rPr>
        <w:t xml:space="preserve">Prava i obaveze direktora van radnog </w:t>
      </w:r>
      <w:r w:rsidR="00FA5749">
        <w:rPr>
          <w:rFonts w:cs="Calibri"/>
          <w:b/>
        </w:rPr>
        <w:t>odnosa</w:t>
      </w:r>
      <w:r>
        <w:rPr>
          <w:rFonts w:cs="Calibri"/>
        </w:rPr>
        <w:t>: poslednji dan u mesecu za prethodni mesec</w:t>
      </w:r>
    </w:p>
    <w:p w14:paraId="470A2113" w14:textId="77777777" w:rsidR="005B7485" w:rsidRDefault="005B7485" w:rsidP="007407CB">
      <w:pPr>
        <w:pStyle w:val="ListParagraph"/>
        <w:numPr>
          <w:ilvl w:val="0"/>
          <w:numId w:val="14"/>
        </w:numPr>
        <w:spacing w:before="120" w:after="120" w:line="240" w:lineRule="auto"/>
        <w:contextualSpacing w:val="0"/>
        <w:jc w:val="both"/>
        <w:rPr>
          <w:rFonts w:cs="Calibri"/>
        </w:rPr>
      </w:pPr>
      <w:r w:rsidRPr="00FA5749">
        <w:rPr>
          <w:rFonts w:cs="Calibri"/>
          <w:b/>
        </w:rPr>
        <w:t>Porez po odbitku za prihode od posebnih usluga</w:t>
      </w:r>
      <w:r>
        <w:rPr>
          <w:rFonts w:cs="Calibri"/>
        </w:rPr>
        <w:t>: 3 dana od izvršenja uplate</w:t>
      </w:r>
    </w:p>
    <w:p w14:paraId="5A12082B" w14:textId="5F8B1012" w:rsidR="00274A93" w:rsidRDefault="00274A93" w:rsidP="007407CB">
      <w:pPr>
        <w:pStyle w:val="ListParagraph"/>
        <w:numPr>
          <w:ilvl w:val="0"/>
          <w:numId w:val="14"/>
        </w:numPr>
        <w:spacing w:before="120" w:after="120" w:line="240" w:lineRule="auto"/>
        <w:contextualSpacing w:val="0"/>
        <w:jc w:val="both"/>
        <w:rPr>
          <w:rFonts w:cs="Calibri"/>
        </w:rPr>
      </w:pPr>
      <w:r>
        <w:rPr>
          <w:rFonts w:cs="Calibri"/>
          <w:b/>
        </w:rPr>
        <w:t>Usvajanje godišnjeg popisa</w:t>
      </w:r>
      <w:r w:rsidRPr="00274A93">
        <w:rPr>
          <w:rFonts w:cs="Calibri"/>
        </w:rPr>
        <w:t>:</w:t>
      </w:r>
      <w:r>
        <w:rPr>
          <w:rFonts w:cs="Calibri"/>
          <w:b/>
        </w:rPr>
        <w:t xml:space="preserve"> </w:t>
      </w:r>
      <w:r>
        <w:rPr>
          <w:rFonts w:cs="Calibri"/>
        </w:rPr>
        <w:t>Najkasnije do 29. januara, odnosno do 30. aprila od 2021. godine.</w:t>
      </w:r>
    </w:p>
    <w:p w14:paraId="6AA39F68" w14:textId="77777777" w:rsidR="007407CB" w:rsidRDefault="005B7485" w:rsidP="007407CB">
      <w:pPr>
        <w:pStyle w:val="ListParagraph"/>
        <w:numPr>
          <w:ilvl w:val="0"/>
          <w:numId w:val="14"/>
        </w:numPr>
        <w:spacing w:before="120" w:after="120" w:line="240" w:lineRule="auto"/>
        <w:contextualSpacing w:val="0"/>
        <w:jc w:val="both"/>
        <w:rPr>
          <w:rFonts w:cs="Calibri"/>
        </w:rPr>
      </w:pPr>
      <w:r w:rsidRPr="00FA5749">
        <w:rPr>
          <w:rFonts w:cs="Calibri"/>
          <w:b/>
        </w:rPr>
        <w:t>Finansijski izveštaj za statističke potrebe</w:t>
      </w:r>
      <w:r>
        <w:rPr>
          <w:rFonts w:cs="Calibri"/>
        </w:rPr>
        <w:t>: 60 dana od isteka izveštajnog perioda</w:t>
      </w:r>
    </w:p>
    <w:p w14:paraId="222739E4" w14:textId="77777777" w:rsidR="005B7485" w:rsidRPr="005B7485" w:rsidRDefault="005B7485" w:rsidP="005B7485">
      <w:pPr>
        <w:pStyle w:val="ListParagraph"/>
        <w:numPr>
          <w:ilvl w:val="0"/>
          <w:numId w:val="14"/>
        </w:numPr>
        <w:spacing w:before="120" w:after="120" w:line="240" w:lineRule="auto"/>
        <w:contextualSpacing w:val="0"/>
        <w:jc w:val="both"/>
        <w:rPr>
          <w:rFonts w:cs="Calibri"/>
        </w:rPr>
      </w:pPr>
      <w:r w:rsidRPr="00FA5749">
        <w:rPr>
          <w:rFonts w:cs="Calibri"/>
          <w:b/>
        </w:rPr>
        <w:t>Konačni finansijski izveštaj</w:t>
      </w:r>
      <w:r>
        <w:rPr>
          <w:rFonts w:cs="Calibri"/>
        </w:rPr>
        <w:t>: 180 dana od završetka izveštajnog perioda</w:t>
      </w:r>
    </w:p>
    <w:p w14:paraId="55E4A2E3" w14:textId="7E54E885" w:rsidR="00701BA2" w:rsidRPr="008C1394" w:rsidRDefault="00701BA2" w:rsidP="008C1394">
      <w:pPr>
        <w:pStyle w:val="ListParagraph"/>
        <w:numPr>
          <w:ilvl w:val="0"/>
          <w:numId w:val="12"/>
        </w:numPr>
        <w:spacing w:before="120" w:after="120" w:line="240" w:lineRule="auto"/>
        <w:ind w:left="360"/>
        <w:contextualSpacing w:val="0"/>
        <w:jc w:val="both"/>
        <w:rPr>
          <w:rFonts w:cs="Calibri"/>
        </w:rPr>
      </w:pPr>
      <w:r w:rsidRPr="007407CB">
        <w:rPr>
          <w:rFonts w:cs="Calibri"/>
          <w:b/>
        </w:rPr>
        <w:t xml:space="preserve">Prekasno donošenje dokumentacije </w:t>
      </w:r>
      <w:r w:rsidR="00EC5FFD">
        <w:rPr>
          <w:rFonts w:cs="Calibri"/>
          <w:b/>
        </w:rPr>
        <w:t xml:space="preserve">za PDV </w:t>
      </w:r>
      <w:r w:rsidRPr="007407CB">
        <w:rPr>
          <w:rFonts w:cs="Calibri"/>
          <w:b/>
        </w:rPr>
        <w:t>(a velika očekivanja da se brzo unese dokumentacija)</w:t>
      </w:r>
      <w:r w:rsidRPr="008C1394">
        <w:rPr>
          <w:rFonts w:cs="Calibri"/>
        </w:rPr>
        <w:t xml:space="preserve">. Ukoliko </w:t>
      </w:r>
      <w:r w:rsidR="00EC5FFD">
        <w:rPr>
          <w:rFonts w:cs="Calibri"/>
        </w:rPr>
        <w:t xml:space="preserve">je rok </w:t>
      </w:r>
      <w:r w:rsidRPr="008C1394">
        <w:rPr>
          <w:rFonts w:cs="Calibri"/>
        </w:rPr>
        <w:t xml:space="preserve">za predaju </w:t>
      </w:r>
      <w:r w:rsidR="00EC5FFD">
        <w:rPr>
          <w:rFonts w:cs="Calibri"/>
        </w:rPr>
        <w:t xml:space="preserve">PDV </w:t>
      </w:r>
      <w:r w:rsidRPr="008C1394">
        <w:rPr>
          <w:rFonts w:cs="Calibri"/>
        </w:rPr>
        <w:t xml:space="preserve">prijave od datuma </w:t>
      </w:r>
      <w:r w:rsidR="00EC5FFD">
        <w:rPr>
          <w:rFonts w:cs="Calibri"/>
        </w:rPr>
        <w:t>dostavljanja dokumentacije od strane Korisnika prekratak</w:t>
      </w:r>
      <w:r w:rsidRPr="008C1394">
        <w:rPr>
          <w:rFonts w:cs="Calibri"/>
        </w:rPr>
        <w:t xml:space="preserve">, Izvršilac može da odluči da se PDV </w:t>
      </w:r>
      <w:r w:rsidR="00EC5FFD">
        <w:rPr>
          <w:rFonts w:cs="Calibri"/>
        </w:rPr>
        <w:t xml:space="preserve">prijava podnese bez knjiženja prekasno dostavljene dokumentacije, a u propisanom zakonskom roku, </w:t>
      </w:r>
      <w:r w:rsidRPr="008C1394">
        <w:rPr>
          <w:rFonts w:cs="Calibri"/>
        </w:rPr>
        <w:t>bez konsultacije sa Korisnikom usluga.</w:t>
      </w:r>
      <w:r w:rsidR="00EC5FFD">
        <w:rPr>
          <w:rFonts w:cs="Calibri"/>
        </w:rPr>
        <w:t xml:space="preserve"> Naknadna ispravka PDV prijave u ovom slučaju biće predmet posebne fakture Korisniku od strane Izvršioca, a u skladu sa važećim cenovnikom Izvršioca, jer se posao </w:t>
      </w:r>
      <w:r w:rsidR="00FA5749">
        <w:rPr>
          <w:rFonts w:cs="Calibri"/>
        </w:rPr>
        <w:t xml:space="preserve">naknadne ispravke PDV prijave usled kasne dostave dokumentacije od strane Korisnika ka Izvršiocu </w:t>
      </w:r>
      <w:r w:rsidR="00EC5FFD">
        <w:rPr>
          <w:rFonts w:cs="Calibri"/>
        </w:rPr>
        <w:t>ne smatra ugovornom obavezom Izvršioca.</w:t>
      </w:r>
    </w:p>
    <w:p w14:paraId="3F49CE1C" w14:textId="1A692729" w:rsidR="00701BA2" w:rsidRPr="008C1394" w:rsidRDefault="00701BA2" w:rsidP="008C1394">
      <w:pPr>
        <w:pStyle w:val="ListParagraph"/>
        <w:numPr>
          <w:ilvl w:val="0"/>
          <w:numId w:val="12"/>
        </w:numPr>
        <w:spacing w:before="120" w:after="120" w:line="240" w:lineRule="auto"/>
        <w:ind w:left="360"/>
        <w:contextualSpacing w:val="0"/>
        <w:jc w:val="both"/>
        <w:rPr>
          <w:rFonts w:cs="Calibri"/>
        </w:rPr>
      </w:pPr>
      <w:r w:rsidRPr="00866662">
        <w:rPr>
          <w:rFonts w:cs="Calibri"/>
          <w:b/>
        </w:rPr>
        <w:t>Poresko savetovanje</w:t>
      </w:r>
      <w:r w:rsidRPr="008C1394">
        <w:rPr>
          <w:rFonts w:cs="Calibri"/>
        </w:rPr>
        <w:t xml:space="preserve"> - Poreski saveti kao i aktivnosti koji se tiču specifičnih (neuobičajenih) poreskih situacija koje zahtevaju više od 1h aktivnosti</w:t>
      </w:r>
      <w:r w:rsidR="00FA5749">
        <w:rPr>
          <w:rFonts w:cs="Calibri"/>
        </w:rPr>
        <w:t xml:space="preserve"> mesečno</w:t>
      </w:r>
      <w:r w:rsidR="00866662">
        <w:rPr>
          <w:rFonts w:cs="Calibri"/>
        </w:rPr>
        <w:t>,</w:t>
      </w:r>
      <w:r w:rsidRPr="008C1394">
        <w:rPr>
          <w:rFonts w:cs="Calibri"/>
        </w:rPr>
        <w:t xml:space="preserve"> ne spadaju u usluge pokrivene </w:t>
      </w:r>
      <w:r w:rsidR="00866662">
        <w:rPr>
          <w:rFonts w:cs="Calibri"/>
        </w:rPr>
        <w:t>U</w:t>
      </w:r>
      <w:r w:rsidRPr="008C1394">
        <w:rPr>
          <w:rFonts w:cs="Calibri"/>
        </w:rPr>
        <w:t>govorom.</w:t>
      </w:r>
    </w:p>
    <w:p w14:paraId="0D74D461" w14:textId="6CB4D98F" w:rsidR="00701BA2" w:rsidRPr="008C1394" w:rsidRDefault="00701BA2" w:rsidP="008C1394">
      <w:pPr>
        <w:pStyle w:val="ListParagraph"/>
        <w:numPr>
          <w:ilvl w:val="0"/>
          <w:numId w:val="12"/>
        </w:numPr>
        <w:spacing w:before="120" w:after="120" w:line="240" w:lineRule="auto"/>
        <w:ind w:left="360"/>
        <w:contextualSpacing w:val="0"/>
        <w:jc w:val="both"/>
        <w:rPr>
          <w:rFonts w:cs="Calibri"/>
        </w:rPr>
      </w:pPr>
      <w:r w:rsidRPr="00866662">
        <w:rPr>
          <w:rFonts w:cs="Calibri"/>
          <w:b/>
        </w:rPr>
        <w:t>Slanje i kontrola konsolidovanih upita sa portala Poreske uprave</w:t>
      </w:r>
      <w:r w:rsidR="00866662">
        <w:rPr>
          <w:rFonts w:cs="Calibri"/>
        </w:rPr>
        <w:t xml:space="preserve"> – Izvršilac može samoinicijativno poslati Konsolidovani upit stanja Korisniku, u cilju </w:t>
      </w:r>
      <w:r w:rsidR="00147B90">
        <w:rPr>
          <w:rFonts w:cs="Calibri"/>
        </w:rPr>
        <w:t xml:space="preserve">obaveštavanja Korisnika o blagovremenomm izmirenju </w:t>
      </w:r>
      <w:r w:rsidR="00866662">
        <w:rPr>
          <w:rFonts w:cs="Calibri"/>
        </w:rPr>
        <w:t>poreskih obaveza od strane Korisnika prema poreskim organima. Tumačenje Konsolidovanog upita stanja, kao i priprema naloga za uplatu ne spada u usluge pokrivene Ugovorom.</w:t>
      </w:r>
    </w:p>
    <w:p w14:paraId="5604364C" w14:textId="77777777" w:rsidR="005B7485" w:rsidRDefault="005B7485" w:rsidP="008C1394">
      <w:pPr>
        <w:pStyle w:val="ListParagraph"/>
        <w:numPr>
          <w:ilvl w:val="0"/>
          <w:numId w:val="12"/>
        </w:numPr>
        <w:spacing w:before="120" w:after="120" w:line="240" w:lineRule="auto"/>
        <w:ind w:left="360"/>
        <w:contextualSpacing w:val="0"/>
        <w:jc w:val="both"/>
        <w:rPr>
          <w:rFonts w:cs="Calibri"/>
        </w:rPr>
      </w:pPr>
      <w:r w:rsidRPr="00803B12">
        <w:rPr>
          <w:rFonts w:cs="Calibri"/>
          <w:b/>
        </w:rPr>
        <w:t>Prijava stvarnih vlasnika u roku od 15 dana</w:t>
      </w:r>
      <w:r>
        <w:rPr>
          <w:rFonts w:cs="Calibri"/>
        </w:rPr>
        <w:t xml:space="preserve"> </w:t>
      </w:r>
      <w:r w:rsidRPr="00803B12">
        <w:rPr>
          <w:rFonts w:cs="Calibri"/>
          <w:b/>
        </w:rPr>
        <w:t>od osnivanja</w:t>
      </w:r>
      <w:r w:rsidR="00803B12">
        <w:rPr>
          <w:rFonts w:cs="Calibri"/>
          <w:b/>
        </w:rPr>
        <w:t xml:space="preserve"> </w:t>
      </w:r>
      <w:r w:rsidR="00803B12">
        <w:rPr>
          <w:rFonts w:cs="Calibri"/>
        </w:rPr>
        <w:t>– Korisnik je dužan da prijavi stvarne vlasnike prihoda u skladu sa Zakonom o centralnoj evidenciji stvarnih vlasnika najkasnije 15 dana od osnivanja ili od svake promene podataka.</w:t>
      </w:r>
    </w:p>
    <w:p w14:paraId="414E98AB" w14:textId="1285785F" w:rsidR="00021069" w:rsidRDefault="00021069" w:rsidP="008C1394">
      <w:pPr>
        <w:pStyle w:val="ListParagraph"/>
        <w:numPr>
          <w:ilvl w:val="0"/>
          <w:numId w:val="12"/>
        </w:numPr>
        <w:spacing w:before="120" w:after="120" w:line="240" w:lineRule="auto"/>
        <w:ind w:left="360"/>
        <w:contextualSpacing w:val="0"/>
        <w:jc w:val="both"/>
        <w:rPr>
          <w:rFonts w:cs="Calibri"/>
        </w:rPr>
      </w:pPr>
      <w:r w:rsidRPr="00F42FF7">
        <w:rPr>
          <w:rFonts w:cs="Calibri"/>
          <w:b/>
        </w:rPr>
        <w:t xml:space="preserve">Prijava </w:t>
      </w:r>
      <w:r w:rsidR="00F42FF7" w:rsidRPr="00F42FF7">
        <w:rPr>
          <w:rFonts w:cs="Calibri"/>
          <w:b/>
        </w:rPr>
        <w:t>eko-takse u roku od 15 dana od osnivanja</w:t>
      </w:r>
      <w:r w:rsidR="00F42FF7">
        <w:rPr>
          <w:rFonts w:cs="Calibri"/>
        </w:rPr>
        <w:t xml:space="preserve"> – Korisnik je dužan da prijavi taksu za zaštitu i  unapređenje životne sredine (eko taksu) odgovarajućim lokalnim samoupravama.</w:t>
      </w:r>
    </w:p>
    <w:p w14:paraId="7AA3F020" w14:textId="7C0BA8A0" w:rsidR="00701BA2" w:rsidRPr="008C1394" w:rsidRDefault="00147B90" w:rsidP="008C1394">
      <w:pPr>
        <w:pStyle w:val="Heading2"/>
        <w:numPr>
          <w:ilvl w:val="0"/>
          <w:numId w:val="12"/>
        </w:numPr>
        <w:spacing w:before="120" w:after="120" w:line="240" w:lineRule="auto"/>
        <w:ind w:left="360"/>
        <w:jc w:val="both"/>
        <w:rPr>
          <w:rFonts w:ascii="Calibri" w:hAnsi="Calibri" w:cs="Calibri"/>
          <w:color w:val="auto"/>
          <w:sz w:val="22"/>
          <w:szCs w:val="22"/>
          <w:lang w:val="sr-Latn-RS"/>
        </w:rPr>
      </w:pPr>
      <w:r>
        <w:rPr>
          <w:rFonts w:ascii="Calibri" w:hAnsi="Calibri" w:cs="Calibri"/>
          <w:b/>
          <w:color w:val="auto"/>
          <w:sz w:val="22"/>
          <w:szCs w:val="22"/>
          <w:lang w:val="sr-Latn-RS"/>
        </w:rPr>
        <w:t xml:space="preserve">Obaveze </w:t>
      </w:r>
      <w:r w:rsidR="00701BA2" w:rsidRPr="00147B90">
        <w:rPr>
          <w:rFonts w:ascii="Calibri" w:hAnsi="Calibri" w:cs="Calibri"/>
          <w:b/>
          <w:color w:val="auto"/>
          <w:sz w:val="22"/>
          <w:szCs w:val="22"/>
          <w:lang w:val="sr-Latn-RS"/>
        </w:rPr>
        <w:t>Korisnik</w:t>
      </w:r>
      <w:r>
        <w:rPr>
          <w:rFonts w:ascii="Calibri" w:hAnsi="Calibri" w:cs="Calibri"/>
          <w:b/>
          <w:color w:val="auto"/>
          <w:sz w:val="22"/>
          <w:szCs w:val="22"/>
          <w:lang w:val="sr-Latn-RS"/>
        </w:rPr>
        <w:t>a</w:t>
      </w:r>
      <w:r w:rsidR="00701BA2" w:rsidRPr="00147B90">
        <w:rPr>
          <w:rFonts w:ascii="Calibri" w:hAnsi="Calibri" w:cs="Calibri"/>
          <w:b/>
          <w:color w:val="auto"/>
          <w:sz w:val="22"/>
          <w:szCs w:val="22"/>
          <w:lang w:val="sr-Latn-RS"/>
        </w:rPr>
        <w:t xml:space="preserve"> pred završni račun</w:t>
      </w:r>
      <w:r w:rsidR="00701BA2" w:rsidRPr="008C1394">
        <w:rPr>
          <w:rFonts w:ascii="Calibri" w:hAnsi="Calibri" w:cs="Calibri"/>
          <w:color w:val="auto"/>
          <w:sz w:val="22"/>
          <w:szCs w:val="22"/>
          <w:lang w:val="sr-Latn-RS"/>
        </w:rPr>
        <w:t>:</w:t>
      </w:r>
    </w:p>
    <w:p w14:paraId="7E3FF8C0" w14:textId="77777777" w:rsidR="00701BA2" w:rsidRPr="008C1394" w:rsidRDefault="00701BA2" w:rsidP="008C1394">
      <w:pPr>
        <w:pStyle w:val="ListParagraph"/>
        <w:numPr>
          <w:ilvl w:val="0"/>
          <w:numId w:val="8"/>
        </w:numPr>
        <w:spacing w:before="120" w:after="120" w:line="240" w:lineRule="auto"/>
        <w:ind w:hanging="357"/>
        <w:contextualSpacing w:val="0"/>
        <w:jc w:val="both"/>
        <w:rPr>
          <w:rFonts w:cs="Calibri"/>
        </w:rPr>
      </w:pPr>
      <w:r w:rsidRPr="008C1394">
        <w:rPr>
          <w:rFonts w:cs="Calibri"/>
        </w:rPr>
        <w:t>Popis robe</w:t>
      </w:r>
    </w:p>
    <w:p w14:paraId="7736EB23" w14:textId="77777777" w:rsidR="00701BA2" w:rsidRPr="008C1394" w:rsidRDefault="00701BA2" w:rsidP="008C1394">
      <w:pPr>
        <w:pStyle w:val="ListParagraph"/>
        <w:numPr>
          <w:ilvl w:val="0"/>
          <w:numId w:val="8"/>
        </w:numPr>
        <w:spacing w:before="120" w:after="120" w:line="240" w:lineRule="auto"/>
        <w:ind w:hanging="357"/>
        <w:contextualSpacing w:val="0"/>
        <w:jc w:val="both"/>
        <w:rPr>
          <w:rFonts w:cs="Calibri"/>
        </w:rPr>
      </w:pPr>
      <w:r w:rsidRPr="008C1394">
        <w:rPr>
          <w:rFonts w:cs="Calibri"/>
        </w:rPr>
        <w:t>Popis materijala</w:t>
      </w:r>
    </w:p>
    <w:p w14:paraId="10E794A1" w14:textId="77777777" w:rsidR="00701BA2" w:rsidRPr="008C1394" w:rsidRDefault="00701BA2" w:rsidP="008C1394">
      <w:pPr>
        <w:pStyle w:val="ListParagraph"/>
        <w:numPr>
          <w:ilvl w:val="0"/>
          <w:numId w:val="8"/>
        </w:numPr>
        <w:spacing w:before="120" w:after="120" w:line="240" w:lineRule="auto"/>
        <w:ind w:hanging="357"/>
        <w:contextualSpacing w:val="0"/>
        <w:jc w:val="both"/>
        <w:rPr>
          <w:rFonts w:cs="Calibri"/>
        </w:rPr>
      </w:pPr>
      <w:r w:rsidRPr="008C1394">
        <w:rPr>
          <w:rFonts w:cs="Calibri"/>
        </w:rPr>
        <w:t>Popis poluproizvoda</w:t>
      </w:r>
    </w:p>
    <w:p w14:paraId="1F3DA228" w14:textId="77777777" w:rsidR="00701BA2" w:rsidRPr="008C1394" w:rsidRDefault="00701BA2" w:rsidP="008C1394">
      <w:pPr>
        <w:pStyle w:val="ListParagraph"/>
        <w:numPr>
          <w:ilvl w:val="0"/>
          <w:numId w:val="8"/>
        </w:numPr>
        <w:spacing w:before="120" w:after="120" w:line="240" w:lineRule="auto"/>
        <w:ind w:hanging="357"/>
        <w:contextualSpacing w:val="0"/>
        <w:jc w:val="both"/>
        <w:rPr>
          <w:rFonts w:cs="Calibri"/>
        </w:rPr>
      </w:pPr>
      <w:r w:rsidRPr="008C1394">
        <w:rPr>
          <w:rFonts w:cs="Calibri"/>
        </w:rPr>
        <w:t>Popis gotovih proizvoda</w:t>
      </w:r>
    </w:p>
    <w:p w14:paraId="1A829ED1" w14:textId="77777777" w:rsidR="00701BA2" w:rsidRPr="008C1394" w:rsidRDefault="00701BA2" w:rsidP="008C1394">
      <w:pPr>
        <w:pStyle w:val="ListParagraph"/>
        <w:numPr>
          <w:ilvl w:val="0"/>
          <w:numId w:val="8"/>
        </w:numPr>
        <w:spacing w:before="120" w:after="120" w:line="240" w:lineRule="auto"/>
        <w:contextualSpacing w:val="0"/>
        <w:jc w:val="both"/>
        <w:rPr>
          <w:rFonts w:cs="Calibri"/>
        </w:rPr>
      </w:pPr>
      <w:r w:rsidRPr="008C1394">
        <w:rPr>
          <w:rFonts w:cs="Calibri"/>
        </w:rPr>
        <w:t xml:space="preserve">Popis osnovnih sredstava </w:t>
      </w:r>
    </w:p>
    <w:p w14:paraId="201379F1" w14:textId="77777777" w:rsidR="00701BA2" w:rsidRPr="008C1394" w:rsidRDefault="00701BA2" w:rsidP="008C1394">
      <w:pPr>
        <w:pStyle w:val="ListParagraph"/>
        <w:numPr>
          <w:ilvl w:val="0"/>
          <w:numId w:val="8"/>
        </w:numPr>
        <w:spacing w:before="120" w:after="120" w:line="240" w:lineRule="auto"/>
        <w:contextualSpacing w:val="0"/>
        <w:jc w:val="both"/>
        <w:rPr>
          <w:rFonts w:cs="Calibri"/>
        </w:rPr>
      </w:pPr>
      <w:r w:rsidRPr="008C1394">
        <w:rPr>
          <w:rFonts w:cs="Calibri"/>
        </w:rPr>
        <w:t>Popis sitnog inventara</w:t>
      </w:r>
    </w:p>
    <w:p w14:paraId="2639C701" w14:textId="77777777" w:rsidR="00701BA2" w:rsidRPr="008C1394" w:rsidRDefault="00701BA2" w:rsidP="008C1394">
      <w:pPr>
        <w:pStyle w:val="ListParagraph"/>
        <w:numPr>
          <w:ilvl w:val="0"/>
          <w:numId w:val="8"/>
        </w:numPr>
        <w:spacing w:before="120" w:after="120" w:line="240" w:lineRule="auto"/>
        <w:contextualSpacing w:val="0"/>
        <w:jc w:val="both"/>
        <w:rPr>
          <w:rFonts w:cs="Calibri"/>
        </w:rPr>
      </w:pPr>
      <w:r w:rsidRPr="008C1394">
        <w:rPr>
          <w:rFonts w:cs="Calibri"/>
        </w:rPr>
        <w:t>Popis dugovanja i potraživanja</w:t>
      </w:r>
    </w:p>
    <w:p w14:paraId="11942A89" w14:textId="77777777" w:rsidR="00701BA2" w:rsidRPr="008C1394" w:rsidRDefault="00701BA2" w:rsidP="008C1394">
      <w:pPr>
        <w:pStyle w:val="ListParagraph"/>
        <w:numPr>
          <w:ilvl w:val="0"/>
          <w:numId w:val="8"/>
        </w:numPr>
        <w:spacing w:before="120" w:after="120" w:line="240" w:lineRule="auto"/>
        <w:contextualSpacing w:val="0"/>
        <w:jc w:val="both"/>
        <w:rPr>
          <w:rFonts w:cs="Calibri"/>
        </w:rPr>
      </w:pPr>
      <w:r w:rsidRPr="008C1394">
        <w:rPr>
          <w:rFonts w:cs="Calibri"/>
        </w:rPr>
        <w:t xml:space="preserve">Izveštaj o transfernim cenama, </w:t>
      </w:r>
      <w:r w:rsidR="00803B12">
        <w:rPr>
          <w:rFonts w:cs="Calibri"/>
        </w:rPr>
        <w:t>ukoliko postoje transakcije između povezanih lica</w:t>
      </w:r>
    </w:p>
    <w:p w14:paraId="7C3093F2" w14:textId="77777777" w:rsidR="00701BA2" w:rsidRPr="008C1394" w:rsidRDefault="00701BA2" w:rsidP="008C1394">
      <w:pPr>
        <w:pStyle w:val="ListParagraph"/>
        <w:numPr>
          <w:ilvl w:val="0"/>
          <w:numId w:val="8"/>
        </w:numPr>
        <w:spacing w:before="120" w:after="120" w:line="240" w:lineRule="auto"/>
        <w:contextualSpacing w:val="0"/>
        <w:jc w:val="both"/>
        <w:rPr>
          <w:rFonts w:cs="Calibri"/>
        </w:rPr>
      </w:pPr>
      <w:r w:rsidRPr="008C1394">
        <w:rPr>
          <w:rFonts w:cs="Calibri"/>
        </w:rPr>
        <w:t>Provera validnosti elektronskog sertifikata</w:t>
      </w:r>
    </w:p>
    <w:p w14:paraId="6EA8A45F" w14:textId="77777777" w:rsidR="00701BA2" w:rsidRDefault="00701BA2" w:rsidP="008C1394">
      <w:pPr>
        <w:pStyle w:val="ListParagraph"/>
        <w:numPr>
          <w:ilvl w:val="0"/>
          <w:numId w:val="8"/>
        </w:numPr>
        <w:spacing w:before="120" w:after="120" w:line="240" w:lineRule="auto"/>
        <w:ind w:left="1434" w:hanging="357"/>
        <w:contextualSpacing w:val="0"/>
        <w:jc w:val="both"/>
        <w:rPr>
          <w:rFonts w:cs="Calibri"/>
        </w:rPr>
      </w:pPr>
      <w:r w:rsidRPr="008C1394">
        <w:rPr>
          <w:rFonts w:cs="Calibri"/>
        </w:rPr>
        <w:t>Elaborat o popisu</w:t>
      </w:r>
    </w:p>
    <w:p w14:paraId="56B6BB49" w14:textId="60756C6E" w:rsidR="00701BA2" w:rsidRPr="008C1394" w:rsidRDefault="00803B12" w:rsidP="008C1394">
      <w:pPr>
        <w:pStyle w:val="ListParagraph"/>
        <w:numPr>
          <w:ilvl w:val="0"/>
          <w:numId w:val="12"/>
        </w:numPr>
        <w:spacing w:before="120" w:after="120" w:line="240" w:lineRule="auto"/>
        <w:ind w:left="360"/>
        <w:contextualSpacing w:val="0"/>
        <w:jc w:val="both"/>
        <w:rPr>
          <w:rFonts w:cs="Calibri"/>
        </w:rPr>
      </w:pPr>
      <w:r w:rsidRPr="00803B12">
        <w:rPr>
          <w:rFonts w:cs="Calibri"/>
          <w:b/>
        </w:rPr>
        <w:lastRenderedPageBreak/>
        <w:t xml:space="preserve">Izrada </w:t>
      </w:r>
      <w:r w:rsidR="00701BA2" w:rsidRPr="00803B12">
        <w:rPr>
          <w:rFonts w:cs="Calibri"/>
          <w:b/>
        </w:rPr>
        <w:t>Izvoda otvorenih stavki klijenata</w:t>
      </w:r>
      <w:r w:rsidR="00701BA2" w:rsidRPr="008C1394">
        <w:rPr>
          <w:rFonts w:cs="Calibri"/>
        </w:rPr>
        <w:t xml:space="preserve"> (kupaca i primljenih avansa za kupce)</w:t>
      </w:r>
      <w:r w:rsidR="005A31B2">
        <w:rPr>
          <w:rFonts w:cs="Calibri"/>
        </w:rPr>
        <w:t>,</w:t>
      </w:r>
      <w:r w:rsidR="00701BA2" w:rsidRPr="008C1394">
        <w:rPr>
          <w:rFonts w:cs="Calibri"/>
        </w:rPr>
        <w:t xml:space="preserve"> </w:t>
      </w:r>
      <w:r w:rsidR="00147B90">
        <w:rPr>
          <w:rFonts w:cs="Calibri"/>
        </w:rPr>
        <w:t xml:space="preserve">bez </w:t>
      </w:r>
      <w:r w:rsidR="002315D4">
        <w:rPr>
          <w:rFonts w:cs="Calibri"/>
        </w:rPr>
        <w:t>pojedinačnog</w:t>
      </w:r>
      <w:r w:rsidR="00147B90">
        <w:rPr>
          <w:rFonts w:cs="Calibri"/>
        </w:rPr>
        <w:t xml:space="preserve"> povezivanja računa sa </w:t>
      </w:r>
      <w:r w:rsidR="002315D4">
        <w:rPr>
          <w:rFonts w:cs="Calibri"/>
        </w:rPr>
        <w:t xml:space="preserve">pojedinačnim </w:t>
      </w:r>
      <w:r w:rsidR="00147B90">
        <w:rPr>
          <w:rFonts w:cs="Calibri"/>
        </w:rPr>
        <w:t>uplatama klijenata</w:t>
      </w:r>
      <w:r w:rsidR="002315D4">
        <w:rPr>
          <w:rFonts w:cs="Calibri"/>
        </w:rPr>
        <w:t xml:space="preserve"> po izvornom broju</w:t>
      </w:r>
      <w:r w:rsidR="00147B90">
        <w:rPr>
          <w:rFonts w:cs="Calibri"/>
        </w:rPr>
        <w:t xml:space="preserve">, već </w:t>
      </w:r>
      <w:r w:rsidR="005A31B2">
        <w:rPr>
          <w:rFonts w:cs="Calibri"/>
        </w:rPr>
        <w:t xml:space="preserve">eventualno </w:t>
      </w:r>
      <w:r w:rsidR="00147B90">
        <w:rPr>
          <w:rFonts w:cs="Calibri"/>
        </w:rPr>
        <w:t xml:space="preserve">samo </w:t>
      </w:r>
      <w:r w:rsidR="005A31B2">
        <w:rPr>
          <w:rFonts w:cs="Calibri"/>
        </w:rPr>
        <w:t xml:space="preserve">uz </w:t>
      </w:r>
      <w:r w:rsidR="00007743">
        <w:rPr>
          <w:rFonts w:cs="Calibri"/>
        </w:rPr>
        <w:t xml:space="preserve">pokušaj automatskog </w:t>
      </w:r>
      <w:r w:rsidR="00147B90">
        <w:rPr>
          <w:rFonts w:cs="Calibri"/>
        </w:rPr>
        <w:t xml:space="preserve">povezivanja uplata </w:t>
      </w:r>
      <w:r w:rsidR="00007743">
        <w:rPr>
          <w:rFonts w:cs="Calibri"/>
        </w:rPr>
        <w:t xml:space="preserve">najpre po istom izvornom broju fakture i stavke uplate sa izvoda, pa potom automatski </w:t>
      </w:r>
      <w:r w:rsidR="00147B90">
        <w:rPr>
          <w:rFonts w:cs="Calibri"/>
        </w:rPr>
        <w:t xml:space="preserve">po starosti neplaćenih računa </w:t>
      </w:r>
      <w:r w:rsidR="00007743">
        <w:rPr>
          <w:rFonts w:cs="Calibri"/>
        </w:rPr>
        <w:t xml:space="preserve">sa najstarijim uplatama </w:t>
      </w:r>
      <w:r w:rsidR="005A31B2">
        <w:rPr>
          <w:rFonts w:cs="Calibri"/>
        </w:rPr>
        <w:t>i</w:t>
      </w:r>
      <w:r w:rsidR="00701BA2" w:rsidRPr="008C1394">
        <w:rPr>
          <w:rFonts w:cs="Calibri"/>
        </w:rPr>
        <w:t xml:space="preserve"> slanje istih u elektronskoj formi Korisniku spada u aktivnosti </w:t>
      </w:r>
      <w:r>
        <w:rPr>
          <w:rFonts w:cs="Calibri"/>
        </w:rPr>
        <w:t xml:space="preserve">Izvršioca </w:t>
      </w:r>
      <w:r w:rsidR="00701BA2" w:rsidRPr="008C1394">
        <w:rPr>
          <w:rFonts w:cs="Calibri"/>
        </w:rPr>
        <w:t xml:space="preserve">jednom godišnje. Slanje Izvoda otvorenih stavki </w:t>
      </w:r>
      <w:r w:rsidR="005A31B2">
        <w:rPr>
          <w:rFonts w:cs="Calibri"/>
        </w:rPr>
        <w:t xml:space="preserve">klijentima Korisnika </w:t>
      </w:r>
      <w:r w:rsidR="002315D4">
        <w:rPr>
          <w:rFonts w:cs="Calibri"/>
        </w:rPr>
        <w:t xml:space="preserve">na način propisan Zakonom o računovodstvu </w:t>
      </w:r>
      <w:r w:rsidR="00701BA2" w:rsidRPr="008C1394">
        <w:rPr>
          <w:rFonts w:cs="Calibri"/>
        </w:rPr>
        <w:t xml:space="preserve">ne spada pod aktivnosti </w:t>
      </w:r>
      <w:r>
        <w:rPr>
          <w:rFonts w:cs="Calibri"/>
        </w:rPr>
        <w:t xml:space="preserve">Izvršioca </w:t>
      </w:r>
      <w:r w:rsidR="002315D4">
        <w:rPr>
          <w:rFonts w:cs="Calibri"/>
        </w:rPr>
        <w:t xml:space="preserve">koje su </w:t>
      </w:r>
      <w:r>
        <w:rPr>
          <w:rFonts w:cs="Calibri"/>
        </w:rPr>
        <w:t>propisane U</w:t>
      </w:r>
      <w:r w:rsidR="00701BA2" w:rsidRPr="008C1394">
        <w:rPr>
          <w:rFonts w:cs="Calibri"/>
        </w:rPr>
        <w:t xml:space="preserve">govorom. </w:t>
      </w:r>
      <w:r>
        <w:rPr>
          <w:rFonts w:cs="Calibri"/>
        </w:rPr>
        <w:t>Ova aktivnost Izvršioca m</w:t>
      </w:r>
      <w:r w:rsidR="00701BA2" w:rsidRPr="008C1394">
        <w:rPr>
          <w:rFonts w:cs="Calibri"/>
        </w:rPr>
        <w:t xml:space="preserve">ože se naknadno </w:t>
      </w:r>
      <w:r w:rsidR="005A31B2">
        <w:rPr>
          <w:rFonts w:cs="Calibri"/>
        </w:rPr>
        <w:t>do</w:t>
      </w:r>
      <w:r w:rsidR="00701BA2" w:rsidRPr="008C1394">
        <w:rPr>
          <w:rFonts w:cs="Calibri"/>
        </w:rPr>
        <w:t>govoriti</w:t>
      </w:r>
      <w:r>
        <w:rPr>
          <w:rFonts w:cs="Calibri"/>
        </w:rPr>
        <w:t xml:space="preserve"> sa Korisnikom</w:t>
      </w:r>
      <w:r w:rsidR="005A31B2">
        <w:rPr>
          <w:rFonts w:cs="Calibri"/>
        </w:rPr>
        <w:t xml:space="preserve"> prihvatanjem ponude Izvršioca od strane </w:t>
      </w:r>
      <w:r w:rsidR="00007743">
        <w:rPr>
          <w:rFonts w:cs="Calibri"/>
        </w:rPr>
        <w:t>Korisnika.</w:t>
      </w:r>
    </w:p>
    <w:p w14:paraId="3B3BB337" w14:textId="77777777" w:rsidR="00701BA2" w:rsidRPr="008C1394" w:rsidRDefault="00701BA2" w:rsidP="008C1394">
      <w:pPr>
        <w:pStyle w:val="ListParagraph"/>
        <w:numPr>
          <w:ilvl w:val="0"/>
          <w:numId w:val="12"/>
        </w:numPr>
        <w:spacing w:before="120" w:after="120" w:line="240" w:lineRule="auto"/>
        <w:ind w:left="360"/>
        <w:contextualSpacing w:val="0"/>
        <w:jc w:val="both"/>
        <w:rPr>
          <w:rFonts w:cs="Calibri"/>
        </w:rPr>
      </w:pPr>
      <w:r w:rsidRPr="00803B12">
        <w:rPr>
          <w:rFonts w:cs="Calibri"/>
          <w:b/>
        </w:rPr>
        <w:t>Obaveza Korisnika je samostalno vođenje evidencije o svojim zaposlenima</w:t>
      </w:r>
      <w:r w:rsidRPr="008C1394">
        <w:rPr>
          <w:rFonts w:cs="Calibri"/>
        </w:rPr>
        <w:t>, njihovom statusu kod poslodavca</w:t>
      </w:r>
      <w:r w:rsidR="00803B12">
        <w:rPr>
          <w:rFonts w:cs="Calibri"/>
        </w:rPr>
        <w:t>. Ukoliko Korisnik ima zaposlene sa U</w:t>
      </w:r>
      <w:r w:rsidRPr="008C1394">
        <w:rPr>
          <w:rFonts w:cs="Calibri"/>
        </w:rPr>
        <w:t>govor</w:t>
      </w:r>
      <w:r w:rsidR="00803B12">
        <w:rPr>
          <w:rFonts w:cs="Calibri"/>
        </w:rPr>
        <w:t>om</w:t>
      </w:r>
      <w:r w:rsidRPr="008C1394">
        <w:rPr>
          <w:rFonts w:cs="Calibri"/>
        </w:rPr>
        <w:t xml:space="preserve"> </w:t>
      </w:r>
      <w:r w:rsidR="00803B12">
        <w:rPr>
          <w:rFonts w:cs="Calibri"/>
        </w:rPr>
        <w:t xml:space="preserve">o radu </w:t>
      </w:r>
      <w:r w:rsidRPr="008C1394">
        <w:rPr>
          <w:rFonts w:cs="Calibri"/>
        </w:rPr>
        <w:t xml:space="preserve">na određeno </w:t>
      </w:r>
      <w:r w:rsidR="00803B12">
        <w:rPr>
          <w:rFonts w:cs="Calibri"/>
        </w:rPr>
        <w:t xml:space="preserve">radno vreme, obaveza Korisnika je </w:t>
      </w:r>
      <w:r w:rsidRPr="008C1394">
        <w:rPr>
          <w:rFonts w:cs="Calibri"/>
        </w:rPr>
        <w:t xml:space="preserve">kontrola isteka ugovora </w:t>
      </w:r>
      <w:r w:rsidR="00803B12">
        <w:rPr>
          <w:rFonts w:cs="Calibri"/>
        </w:rPr>
        <w:t xml:space="preserve">o radu </w:t>
      </w:r>
      <w:r w:rsidRPr="008C1394">
        <w:rPr>
          <w:rFonts w:cs="Calibri"/>
        </w:rPr>
        <w:t>na određeno</w:t>
      </w:r>
      <w:r w:rsidR="00803B12">
        <w:rPr>
          <w:rFonts w:cs="Calibri"/>
        </w:rPr>
        <w:t xml:space="preserve"> vreme</w:t>
      </w:r>
      <w:r w:rsidR="00F74E64">
        <w:rPr>
          <w:rFonts w:cs="Calibri"/>
        </w:rPr>
        <w:t>, kao i obaveštavanje Izvršioca najkasnije 3 radna dana pred istek ugovora o radu ili zaključenje novog ugovora o radu. B</w:t>
      </w:r>
      <w:r w:rsidRPr="008C1394">
        <w:rPr>
          <w:rFonts w:cs="Calibri"/>
        </w:rPr>
        <w:t>ezbednost i zdravlje na radu zaposlenih i sve druge obaveze Korisnika koje prois</w:t>
      </w:r>
      <w:r w:rsidR="00F74E64">
        <w:rPr>
          <w:rFonts w:cs="Calibri"/>
        </w:rPr>
        <w:t>tiču iz radno pravnih odnosa obaveza je Korisnika</w:t>
      </w:r>
      <w:r w:rsidRPr="008C1394">
        <w:rPr>
          <w:rFonts w:cs="Calibri"/>
        </w:rPr>
        <w:t>.</w:t>
      </w:r>
    </w:p>
    <w:p w14:paraId="7C571AB2" w14:textId="526E0EE7" w:rsidR="003C1F93" w:rsidRPr="003C1F93" w:rsidRDefault="003C1F93" w:rsidP="003C1F93">
      <w:pPr>
        <w:pStyle w:val="ListParagraph"/>
        <w:numPr>
          <w:ilvl w:val="0"/>
          <w:numId w:val="12"/>
        </w:numPr>
        <w:spacing w:before="120" w:after="120" w:line="240" w:lineRule="auto"/>
        <w:ind w:left="360"/>
        <w:contextualSpacing w:val="0"/>
        <w:jc w:val="both"/>
        <w:rPr>
          <w:rFonts w:cs="Calibri"/>
        </w:rPr>
      </w:pPr>
      <w:r w:rsidRPr="00803B12">
        <w:rPr>
          <w:rFonts w:cs="Calibri"/>
          <w:b/>
        </w:rPr>
        <w:t>Statusne promene pravnih lica</w:t>
      </w:r>
      <w:r>
        <w:rPr>
          <w:rFonts w:cs="Calibri"/>
        </w:rPr>
        <w:t xml:space="preserve"> – </w:t>
      </w:r>
      <w:r w:rsidR="005A31B2">
        <w:rPr>
          <w:rFonts w:cs="Calibri"/>
        </w:rPr>
        <w:t>S</w:t>
      </w:r>
      <w:r>
        <w:rPr>
          <w:rFonts w:cs="Calibri"/>
        </w:rPr>
        <w:t>ve status</w:t>
      </w:r>
      <w:r w:rsidR="005A31B2">
        <w:rPr>
          <w:rFonts w:cs="Calibri"/>
        </w:rPr>
        <w:t>ne</w:t>
      </w:r>
      <w:r>
        <w:rPr>
          <w:rFonts w:cs="Calibri"/>
        </w:rPr>
        <w:t xml:space="preserve"> promene </w:t>
      </w:r>
      <w:r w:rsidR="005A31B2">
        <w:rPr>
          <w:rFonts w:cs="Calibri"/>
        </w:rPr>
        <w:t xml:space="preserve">kod Korisnika koje se evidentiraju preko </w:t>
      </w:r>
      <w:r>
        <w:rPr>
          <w:rFonts w:cs="Calibri"/>
        </w:rPr>
        <w:t>A</w:t>
      </w:r>
      <w:r w:rsidR="005A31B2">
        <w:rPr>
          <w:rFonts w:cs="Calibri"/>
        </w:rPr>
        <w:t>gencije za privredne registre</w:t>
      </w:r>
      <w:r>
        <w:rPr>
          <w:rFonts w:cs="Calibri"/>
        </w:rPr>
        <w:t xml:space="preserve"> su odgovnost Korisnika</w:t>
      </w:r>
      <w:r w:rsidR="005A31B2">
        <w:rPr>
          <w:rFonts w:cs="Calibri"/>
        </w:rPr>
        <w:t>. Izvršilac može asistirati ili sprovesti statusne promene na osnovu prihvaćene ponude od strane Korisnika za dodatne usluge.</w:t>
      </w:r>
    </w:p>
    <w:p w14:paraId="34A81713" w14:textId="75BC5003" w:rsidR="000D7B17" w:rsidRPr="008C1394" w:rsidRDefault="003C1F93" w:rsidP="008C1394">
      <w:pPr>
        <w:pStyle w:val="ListParagraph"/>
        <w:numPr>
          <w:ilvl w:val="0"/>
          <w:numId w:val="12"/>
        </w:numPr>
        <w:spacing w:before="120" w:after="120" w:line="240" w:lineRule="auto"/>
        <w:ind w:left="360"/>
        <w:contextualSpacing w:val="0"/>
        <w:jc w:val="both"/>
        <w:rPr>
          <w:rFonts w:cs="Calibri"/>
        </w:rPr>
      </w:pPr>
      <w:r>
        <w:rPr>
          <w:rFonts w:cs="Calibri"/>
          <w:b/>
          <w:bCs/>
        </w:rPr>
        <w:t>Obaveštavanje Izvršioca o nastalim</w:t>
      </w:r>
      <w:r w:rsidR="005A31B2">
        <w:rPr>
          <w:rFonts w:cs="Calibri"/>
          <w:b/>
          <w:bCs/>
        </w:rPr>
        <w:t xml:space="preserve"> promenama</w:t>
      </w:r>
      <w:r w:rsidRPr="003C1F93">
        <w:rPr>
          <w:rFonts w:cs="Calibri"/>
          <w:b/>
          <w:bCs/>
        </w:rPr>
        <w:t xml:space="preserve"> kod </w:t>
      </w:r>
      <w:r>
        <w:rPr>
          <w:rFonts w:cs="Calibri"/>
          <w:b/>
          <w:bCs/>
        </w:rPr>
        <w:t>Korisnika</w:t>
      </w:r>
      <w:r>
        <w:rPr>
          <w:rFonts w:cs="Calibri"/>
        </w:rPr>
        <w:t xml:space="preserve"> - </w:t>
      </w:r>
      <w:r w:rsidR="000D7B17" w:rsidRPr="008C1394">
        <w:rPr>
          <w:rFonts w:cs="Calibri"/>
        </w:rPr>
        <w:t xml:space="preserve">Korisnik je obavezan da Izvršiocu dostavi sve podatke koji se promene u odnosu na podatke </w:t>
      </w:r>
      <w:r w:rsidR="00F74E64">
        <w:rPr>
          <w:rFonts w:cs="Calibri"/>
        </w:rPr>
        <w:t>iz U</w:t>
      </w:r>
      <w:r w:rsidR="000D7B17" w:rsidRPr="008C1394">
        <w:rPr>
          <w:rFonts w:cs="Calibri"/>
        </w:rPr>
        <w:t>govor</w:t>
      </w:r>
      <w:r w:rsidR="00F74E64">
        <w:rPr>
          <w:rFonts w:cs="Calibri"/>
        </w:rPr>
        <w:t>a</w:t>
      </w:r>
      <w:r w:rsidR="000D7B17" w:rsidRPr="008C1394">
        <w:rPr>
          <w:rFonts w:cs="Calibri"/>
        </w:rPr>
        <w:t xml:space="preserve">, odnosno </w:t>
      </w:r>
      <w:r w:rsidR="00F74E64">
        <w:rPr>
          <w:rFonts w:cs="Calibri"/>
        </w:rPr>
        <w:t>aneksa Ugovora</w:t>
      </w:r>
      <w:r w:rsidR="000D7B17" w:rsidRPr="008C1394">
        <w:rPr>
          <w:rFonts w:cs="Calibri"/>
        </w:rPr>
        <w:t>, uključujući i podatke o promeni telefonskih brojeva i adrese</w:t>
      </w:r>
      <w:r w:rsidR="00F74E64">
        <w:rPr>
          <w:rFonts w:cs="Calibri"/>
        </w:rPr>
        <w:t xml:space="preserve"> elektronske pošte</w:t>
      </w:r>
      <w:r w:rsidR="000D7B17" w:rsidRPr="008C1394">
        <w:rPr>
          <w:rFonts w:cs="Calibri"/>
        </w:rPr>
        <w:t>.</w:t>
      </w:r>
    </w:p>
    <w:p w14:paraId="2F8A09D9" w14:textId="77777777" w:rsidR="00701BA2" w:rsidRPr="008C1394" w:rsidRDefault="00701BA2" w:rsidP="008C1394">
      <w:pPr>
        <w:pStyle w:val="ListParagraph"/>
        <w:spacing w:before="120" w:after="120" w:line="240" w:lineRule="auto"/>
        <w:ind w:left="360"/>
        <w:contextualSpacing w:val="0"/>
        <w:jc w:val="both"/>
        <w:rPr>
          <w:rFonts w:cs="Calibri"/>
        </w:rPr>
      </w:pPr>
      <w:r w:rsidRPr="008C1394">
        <w:rPr>
          <w:rFonts w:cs="Calibri"/>
        </w:rPr>
        <w:t>Korisnik je dužan da o svim nastalim promenama obavesti Izvršioca</w:t>
      </w:r>
      <w:r w:rsidR="000D7B17" w:rsidRPr="008C1394">
        <w:rPr>
          <w:rFonts w:cs="Calibri"/>
        </w:rPr>
        <w:t xml:space="preserve"> u roku od 5 radnih dana</w:t>
      </w:r>
      <w:r w:rsidRPr="008C1394">
        <w:rPr>
          <w:rFonts w:cs="Calibri"/>
        </w:rPr>
        <w:t>. Pod nastalim promenama podrazumevaju se:</w:t>
      </w:r>
    </w:p>
    <w:p w14:paraId="5DA88A6B" w14:textId="77777777" w:rsidR="00701BA2" w:rsidRPr="00A43998" w:rsidRDefault="00701BA2" w:rsidP="00A43998">
      <w:pPr>
        <w:pStyle w:val="ListParagraph"/>
        <w:numPr>
          <w:ilvl w:val="0"/>
          <w:numId w:val="22"/>
        </w:numPr>
        <w:spacing w:before="120" w:after="120" w:line="240" w:lineRule="auto"/>
        <w:jc w:val="both"/>
        <w:rPr>
          <w:rFonts w:cs="Calibri"/>
        </w:rPr>
      </w:pPr>
      <w:r w:rsidRPr="00A43998">
        <w:rPr>
          <w:rFonts w:cs="Calibri"/>
        </w:rPr>
        <w:t xml:space="preserve">Promena </w:t>
      </w:r>
      <w:r w:rsidR="00F74E64" w:rsidRPr="00A43998">
        <w:rPr>
          <w:rFonts w:cs="Calibri"/>
        </w:rPr>
        <w:t xml:space="preserve">pravnog </w:t>
      </w:r>
      <w:r w:rsidRPr="00A43998">
        <w:rPr>
          <w:rFonts w:cs="Calibri"/>
        </w:rPr>
        <w:t xml:space="preserve">statusa </w:t>
      </w:r>
    </w:p>
    <w:p w14:paraId="25D31ABE" w14:textId="2DE168B0" w:rsidR="00701BA2" w:rsidRDefault="00303FC8" w:rsidP="00A43998">
      <w:pPr>
        <w:pStyle w:val="ListParagraph"/>
        <w:numPr>
          <w:ilvl w:val="0"/>
          <w:numId w:val="22"/>
        </w:numPr>
        <w:spacing w:before="120" w:after="120" w:line="240" w:lineRule="auto"/>
        <w:jc w:val="both"/>
        <w:rPr>
          <w:rFonts w:cs="Calibri"/>
        </w:rPr>
      </w:pPr>
      <w:r w:rsidRPr="00A43998">
        <w:rPr>
          <w:rFonts w:cs="Calibri"/>
        </w:rPr>
        <w:t>Promena</w:t>
      </w:r>
      <w:r w:rsidR="00701BA2" w:rsidRPr="00A43998">
        <w:rPr>
          <w:rFonts w:cs="Calibri"/>
        </w:rPr>
        <w:t xml:space="preserve"> naziva</w:t>
      </w:r>
      <w:r w:rsidR="00F74E64" w:rsidRPr="00A43998">
        <w:rPr>
          <w:rFonts w:cs="Calibri"/>
        </w:rPr>
        <w:t xml:space="preserve"> privrednog subjekta</w:t>
      </w:r>
    </w:p>
    <w:p w14:paraId="59E4BF26" w14:textId="3785ECFF" w:rsidR="00A43998" w:rsidRPr="00A43998" w:rsidRDefault="00A43998" w:rsidP="00A43998">
      <w:pPr>
        <w:pStyle w:val="ListParagraph"/>
        <w:numPr>
          <w:ilvl w:val="0"/>
          <w:numId w:val="22"/>
        </w:numPr>
        <w:spacing w:before="120" w:after="120" w:line="240" w:lineRule="auto"/>
        <w:jc w:val="both"/>
        <w:rPr>
          <w:rFonts w:cs="Calibri"/>
        </w:rPr>
      </w:pPr>
      <w:r>
        <w:rPr>
          <w:rFonts w:cs="Calibri"/>
        </w:rPr>
        <w:t>Promena pretežne šifre delatnosti</w:t>
      </w:r>
    </w:p>
    <w:p w14:paraId="2EB5A5C5" w14:textId="77777777" w:rsidR="00701BA2" w:rsidRPr="00A43998" w:rsidRDefault="00701BA2" w:rsidP="00A43998">
      <w:pPr>
        <w:pStyle w:val="ListParagraph"/>
        <w:numPr>
          <w:ilvl w:val="0"/>
          <w:numId w:val="22"/>
        </w:numPr>
        <w:spacing w:before="120" w:after="120" w:line="240" w:lineRule="auto"/>
        <w:jc w:val="both"/>
        <w:rPr>
          <w:rFonts w:cs="Calibri"/>
        </w:rPr>
      </w:pPr>
      <w:r w:rsidRPr="00A43998">
        <w:rPr>
          <w:rFonts w:cs="Calibri"/>
        </w:rPr>
        <w:t>Promena adrese, opštine, mesta</w:t>
      </w:r>
      <w:r w:rsidR="00F74E64" w:rsidRPr="00A43998">
        <w:rPr>
          <w:rFonts w:cs="Calibri"/>
        </w:rPr>
        <w:t xml:space="preserve"> sedišta ili ostalih poslovnih i izdvojenih poslovnih jedinica</w:t>
      </w:r>
    </w:p>
    <w:p w14:paraId="09A539A2" w14:textId="77777777" w:rsidR="00701BA2" w:rsidRPr="00A43998" w:rsidRDefault="00701BA2" w:rsidP="00A43998">
      <w:pPr>
        <w:pStyle w:val="ListParagraph"/>
        <w:numPr>
          <w:ilvl w:val="0"/>
          <w:numId w:val="22"/>
        </w:numPr>
        <w:spacing w:before="120" w:after="120" w:line="240" w:lineRule="auto"/>
        <w:jc w:val="both"/>
        <w:rPr>
          <w:rFonts w:cs="Calibri"/>
        </w:rPr>
      </w:pPr>
      <w:r w:rsidRPr="00A43998">
        <w:rPr>
          <w:rFonts w:cs="Calibri"/>
        </w:rPr>
        <w:t>Promena članova društva</w:t>
      </w:r>
      <w:r w:rsidR="00F74E64" w:rsidRPr="00A43998">
        <w:rPr>
          <w:rFonts w:cs="Calibri"/>
        </w:rPr>
        <w:t xml:space="preserve"> i udela članova društva</w:t>
      </w:r>
    </w:p>
    <w:p w14:paraId="22A09EC5" w14:textId="77777777" w:rsidR="00F74E64" w:rsidRPr="00A43998" w:rsidRDefault="00F74E64" w:rsidP="00A43998">
      <w:pPr>
        <w:pStyle w:val="ListParagraph"/>
        <w:numPr>
          <w:ilvl w:val="0"/>
          <w:numId w:val="22"/>
        </w:numPr>
        <w:spacing w:before="120" w:after="120" w:line="240" w:lineRule="auto"/>
        <w:jc w:val="both"/>
        <w:rPr>
          <w:rFonts w:cs="Calibri"/>
        </w:rPr>
      </w:pPr>
      <w:r w:rsidRPr="00A43998">
        <w:rPr>
          <w:rFonts w:cs="Calibri"/>
        </w:rPr>
        <w:t>Promena stvarnih vlasnika društva</w:t>
      </w:r>
    </w:p>
    <w:p w14:paraId="06F7B7C6" w14:textId="522A4665" w:rsidR="00701BA2" w:rsidRDefault="00303FC8" w:rsidP="00A43998">
      <w:pPr>
        <w:pStyle w:val="ListParagraph"/>
        <w:numPr>
          <w:ilvl w:val="0"/>
          <w:numId w:val="22"/>
        </w:numPr>
        <w:spacing w:before="120" w:after="120" w:line="240" w:lineRule="auto"/>
        <w:jc w:val="both"/>
        <w:rPr>
          <w:rFonts w:cs="Calibri"/>
        </w:rPr>
      </w:pPr>
      <w:r w:rsidRPr="00A43998">
        <w:rPr>
          <w:rFonts w:cs="Calibri"/>
        </w:rPr>
        <w:t>Promena</w:t>
      </w:r>
      <w:r w:rsidR="00701BA2" w:rsidRPr="00A43998">
        <w:rPr>
          <w:rFonts w:cs="Calibri"/>
        </w:rPr>
        <w:t xml:space="preserve"> ovlašćenih lica za zastupanje</w:t>
      </w:r>
    </w:p>
    <w:p w14:paraId="27E1C476" w14:textId="4DBDE2F6" w:rsidR="00A43998" w:rsidRPr="00A43998" w:rsidRDefault="00A43998" w:rsidP="00A43998">
      <w:pPr>
        <w:pStyle w:val="ListParagraph"/>
        <w:numPr>
          <w:ilvl w:val="0"/>
          <w:numId w:val="22"/>
        </w:numPr>
        <w:spacing w:before="120" w:after="120" w:line="240" w:lineRule="auto"/>
        <w:jc w:val="both"/>
        <w:rPr>
          <w:rFonts w:cs="Calibri"/>
        </w:rPr>
      </w:pPr>
      <w:r>
        <w:rPr>
          <w:rFonts w:cs="Calibri"/>
        </w:rPr>
        <w:t>Promena bilo kojih ostalih podataka koji se registruju u skladu sa Zakonom o postupku registracije i Zakonu o privrednim društvima</w:t>
      </w:r>
    </w:p>
    <w:p w14:paraId="6851CFFD" w14:textId="6218C42A" w:rsidR="00701BA2" w:rsidRDefault="00303FC8" w:rsidP="00A43998">
      <w:pPr>
        <w:pStyle w:val="ListParagraph"/>
        <w:numPr>
          <w:ilvl w:val="0"/>
          <w:numId w:val="22"/>
        </w:numPr>
        <w:spacing w:before="120" w:after="120" w:line="240" w:lineRule="auto"/>
        <w:jc w:val="both"/>
        <w:rPr>
          <w:rFonts w:cs="Calibri"/>
        </w:rPr>
      </w:pPr>
      <w:r w:rsidRPr="00A43998">
        <w:rPr>
          <w:rFonts w:cs="Calibri"/>
        </w:rPr>
        <w:t>Promena</w:t>
      </w:r>
      <w:r w:rsidR="00701BA2" w:rsidRPr="00A43998">
        <w:rPr>
          <w:rFonts w:cs="Calibri"/>
        </w:rPr>
        <w:t xml:space="preserve"> kod broja zaposlenih i podataka </w:t>
      </w:r>
      <w:r w:rsidRPr="00A43998">
        <w:rPr>
          <w:rFonts w:cs="Calibri"/>
        </w:rPr>
        <w:t xml:space="preserve">zaposlenih </w:t>
      </w:r>
      <w:r w:rsidR="00701BA2" w:rsidRPr="00A43998">
        <w:rPr>
          <w:rFonts w:cs="Calibri"/>
        </w:rPr>
        <w:t>ukoliko Izvršilac vrši obračun zarada</w:t>
      </w:r>
    </w:p>
    <w:p w14:paraId="292154F2" w14:textId="77777777" w:rsidR="00F34FF1" w:rsidRPr="00A43998" w:rsidRDefault="00F34FF1" w:rsidP="00F34FF1">
      <w:pPr>
        <w:pStyle w:val="ListParagraph"/>
        <w:spacing w:before="120" w:after="120" w:line="240" w:lineRule="auto"/>
        <w:ind w:left="1080"/>
        <w:jc w:val="both"/>
        <w:rPr>
          <w:rFonts w:cs="Calibri"/>
        </w:rPr>
      </w:pPr>
    </w:p>
    <w:p w14:paraId="25A50B6E" w14:textId="77777777" w:rsidR="00701BA2" w:rsidRPr="008C1394" w:rsidRDefault="00701BA2" w:rsidP="008C1394">
      <w:pPr>
        <w:pStyle w:val="ListParagraph"/>
        <w:numPr>
          <w:ilvl w:val="0"/>
          <w:numId w:val="12"/>
        </w:numPr>
        <w:spacing w:before="120" w:after="120" w:line="240" w:lineRule="auto"/>
        <w:ind w:left="360"/>
        <w:contextualSpacing w:val="0"/>
        <w:jc w:val="both"/>
        <w:rPr>
          <w:rFonts w:cs="Calibri"/>
        </w:rPr>
      </w:pPr>
      <w:r w:rsidRPr="00303FC8">
        <w:rPr>
          <w:rFonts w:cs="Calibri"/>
          <w:b/>
          <w:bCs/>
        </w:rPr>
        <w:t>Obaveza sastavljanja akata od strane Korisnika</w:t>
      </w:r>
      <w:r w:rsidRPr="008C1394">
        <w:rPr>
          <w:rFonts w:cs="Calibri"/>
          <w:bCs/>
        </w:rPr>
        <w:t xml:space="preserve"> koji regulišu knjigovodstvene procese</w:t>
      </w:r>
      <w:r w:rsidRPr="008C1394">
        <w:rPr>
          <w:rFonts w:cs="Calibri"/>
          <w:b/>
        </w:rPr>
        <w:t>:</w:t>
      </w:r>
    </w:p>
    <w:p w14:paraId="47B451BA" w14:textId="765034FE" w:rsidR="00701BA2" w:rsidRPr="008C1394" w:rsidRDefault="00701BA2" w:rsidP="008C1394">
      <w:pPr>
        <w:pStyle w:val="ListParagraph"/>
        <w:numPr>
          <w:ilvl w:val="0"/>
          <w:numId w:val="6"/>
        </w:numPr>
        <w:spacing w:before="120" w:after="120" w:line="240" w:lineRule="auto"/>
        <w:contextualSpacing w:val="0"/>
        <w:jc w:val="both"/>
        <w:rPr>
          <w:rFonts w:cs="Calibri"/>
        </w:rPr>
      </w:pPr>
      <w:r w:rsidRPr="00F34FF1">
        <w:rPr>
          <w:rFonts w:cs="Calibri"/>
          <w:b/>
        </w:rPr>
        <w:t>Računovodstvene politike</w:t>
      </w:r>
      <w:r w:rsidR="00303FC8">
        <w:rPr>
          <w:rFonts w:cs="Calibri"/>
        </w:rPr>
        <w:t>. Izvršilac šalje računovodstvene politike Korisniku najkasnije mesec dana od zaključenja saradnje, ukoliko ih Korisnik do sada nije imao. Korisnik je dužan da ih pročita, izvrši reviziju, sugeriše izmene ukoliko se sa nečim ne slaže ili mu nije jasno, te da ih potpiše i dostavi kopiju potpisanog primerka (u papirnoj ili elektronskoj formi) Izvršiocu. Ukoliko je Korisnik imao računovodstvene politike, dužan je da ih dostavi Izvršiocu najkasnije petnaest dana po sklapanju Ugovora.</w:t>
      </w:r>
    </w:p>
    <w:p w14:paraId="6BB03372" w14:textId="53EF2F4A" w:rsidR="00701BA2" w:rsidRPr="008C1394" w:rsidRDefault="00F34FF1" w:rsidP="008C1394">
      <w:pPr>
        <w:pStyle w:val="ListParagraph"/>
        <w:numPr>
          <w:ilvl w:val="0"/>
          <w:numId w:val="6"/>
        </w:numPr>
        <w:spacing w:before="120" w:after="120" w:line="240" w:lineRule="auto"/>
        <w:contextualSpacing w:val="0"/>
        <w:jc w:val="both"/>
        <w:rPr>
          <w:rFonts w:cs="Calibri"/>
        </w:rPr>
      </w:pPr>
      <w:r w:rsidRPr="00F34FF1">
        <w:rPr>
          <w:rFonts w:cs="Calibri"/>
          <w:b/>
        </w:rPr>
        <w:t>O</w:t>
      </w:r>
      <w:r w:rsidR="00701BA2" w:rsidRPr="00F34FF1">
        <w:rPr>
          <w:rFonts w:cs="Calibri"/>
          <w:b/>
        </w:rPr>
        <w:t>dluke o materijalno značajnim transakcijama</w:t>
      </w:r>
      <w:r w:rsidR="00701BA2" w:rsidRPr="008C1394">
        <w:rPr>
          <w:rFonts w:cs="Calibri"/>
        </w:rPr>
        <w:t xml:space="preserve"> (npr. vezano za renoviranje prostora, vanredno veliki izdatak za tim bilding</w:t>
      </w:r>
      <w:r w:rsidR="00F74E64">
        <w:rPr>
          <w:rFonts w:cs="Calibri"/>
        </w:rPr>
        <w:t>, isplate jubilarnih nagrada, regresa, poklona deci zaposlenih, stipendija, i sličnih davanja</w:t>
      </w:r>
      <w:r w:rsidR="00701BA2" w:rsidRPr="008C1394">
        <w:rPr>
          <w:rFonts w:cs="Calibri"/>
        </w:rPr>
        <w:t xml:space="preserve">) </w:t>
      </w:r>
    </w:p>
    <w:p w14:paraId="458A4BA0" w14:textId="77777777" w:rsidR="00701BA2" w:rsidRPr="008C1394" w:rsidRDefault="00701BA2" w:rsidP="008C1394">
      <w:pPr>
        <w:pStyle w:val="ListParagraph"/>
        <w:numPr>
          <w:ilvl w:val="0"/>
          <w:numId w:val="12"/>
        </w:numPr>
        <w:spacing w:before="120" w:after="120" w:line="240" w:lineRule="auto"/>
        <w:ind w:left="360"/>
        <w:contextualSpacing w:val="0"/>
        <w:jc w:val="both"/>
        <w:rPr>
          <w:rFonts w:cs="Calibri"/>
          <w:bCs/>
        </w:rPr>
      </w:pPr>
      <w:r w:rsidRPr="00303FC8">
        <w:rPr>
          <w:rFonts w:cs="Calibri"/>
          <w:b/>
          <w:bCs/>
        </w:rPr>
        <w:t>Dokumentacija za devizno poslovanje je obaveza Korisnika usluga</w:t>
      </w:r>
      <w:r w:rsidRPr="008C1394">
        <w:rPr>
          <w:rFonts w:cs="Calibri"/>
          <w:bCs/>
        </w:rPr>
        <w:t>:</w:t>
      </w:r>
    </w:p>
    <w:p w14:paraId="658419EE" w14:textId="5222A8E5" w:rsidR="00701BA2" w:rsidRPr="008C1394" w:rsidRDefault="00701BA2" w:rsidP="008C1394">
      <w:pPr>
        <w:pStyle w:val="ListParagraph"/>
        <w:numPr>
          <w:ilvl w:val="0"/>
          <w:numId w:val="3"/>
        </w:numPr>
        <w:spacing w:before="120" w:after="120" w:line="240" w:lineRule="auto"/>
        <w:contextualSpacing w:val="0"/>
        <w:jc w:val="both"/>
        <w:rPr>
          <w:rFonts w:cs="Calibri"/>
        </w:rPr>
      </w:pPr>
      <w:r w:rsidRPr="009F6317">
        <w:rPr>
          <w:rFonts w:cs="Calibri"/>
          <w:b/>
        </w:rPr>
        <w:t xml:space="preserve">Slanje </w:t>
      </w:r>
      <w:r w:rsidR="00F34FF1" w:rsidRPr="009F6317">
        <w:rPr>
          <w:rFonts w:cs="Calibri"/>
          <w:b/>
        </w:rPr>
        <w:t xml:space="preserve">deviznih </w:t>
      </w:r>
      <w:r w:rsidRPr="009F6317">
        <w:rPr>
          <w:rFonts w:cs="Calibri"/>
          <w:b/>
        </w:rPr>
        <w:t>izveštaja</w:t>
      </w:r>
      <w:r w:rsidRPr="008C1394">
        <w:rPr>
          <w:rFonts w:cs="Calibri"/>
        </w:rPr>
        <w:t xml:space="preserve"> </w:t>
      </w:r>
      <w:r w:rsidR="00F34FF1">
        <w:rPr>
          <w:rFonts w:cs="Calibri"/>
        </w:rPr>
        <w:t xml:space="preserve">propisanih Zakonom o deviznom poslovanju (P1, O1, </w:t>
      </w:r>
      <w:r w:rsidRPr="008C1394">
        <w:rPr>
          <w:rFonts w:cs="Calibri"/>
        </w:rPr>
        <w:t>D</w:t>
      </w:r>
      <w:r w:rsidR="00F34FF1">
        <w:rPr>
          <w:rFonts w:cs="Calibri"/>
        </w:rPr>
        <w:t xml:space="preserve">I1, </w:t>
      </w:r>
      <w:r w:rsidRPr="008C1394">
        <w:rPr>
          <w:rFonts w:cs="Calibri"/>
        </w:rPr>
        <w:t>D</w:t>
      </w:r>
      <w:r w:rsidR="00F34FF1">
        <w:rPr>
          <w:rFonts w:cs="Calibri"/>
        </w:rPr>
        <w:t>I</w:t>
      </w:r>
      <w:r w:rsidRPr="008C1394">
        <w:rPr>
          <w:rFonts w:cs="Calibri"/>
        </w:rPr>
        <w:t>2</w:t>
      </w:r>
      <w:r w:rsidR="00F34FF1">
        <w:rPr>
          <w:rFonts w:cs="Calibri"/>
        </w:rPr>
        <w:t>, GRU i slično)</w:t>
      </w:r>
      <w:r w:rsidRPr="008C1394">
        <w:rPr>
          <w:rFonts w:cs="Calibri"/>
        </w:rPr>
        <w:t xml:space="preserve"> (proveriti koje izveštaje tačno)</w:t>
      </w:r>
    </w:p>
    <w:p w14:paraId="17E3B361" w14:textId="0C90923D" w:rsidR="00701BA2" w:rsidRDefault="00701BA2" w:rsidP="00F74E64">
      <w:pPr>
        <w:pStyle w:val="ListParagraph"/>
        <w:numPr>
          <w:ilvl w:val="0"/>
          <w:numId w:val="3"/>
        </w:numPr>
        <w:spacing w:before="120" w:after="120" w:line="240" w:lineRule="auto"/>
        <w:contextualSpacing w:val="0"/>
        <w:jc w:val="both"/>
        <w:rPr>
          <w:rFonts w:cs="Calibri"/>
        </w:rPr>
      </w:pPr>
      <w:r w:rsidRPr="009F6317">
        <w:rPr>
          <w:rFonts w:cs="Calibri"/>
          <w:b/>
        </w:rPr>
        <w:t>Prijavljivanje kreditnih poslova i kompenzacija</w:t>
      </w:r>
      <w:r w:rsidR="009F6317">
        <w:rPr>
          <w:rFonts w:cs="Calibri"/>
        </w:rPr>
        <w:t xml:space="preserve"> sa inostranstvom Narodnoj banci Srbije</w:t>
      </w:r>
    </w:p>
    <w:p w14:paraId="6D45E28F" w14:textId="083F3D5E" w:rsidR="00303FC8" w:rsidRPr="00303FC8" w:rsidRDefault="00303FC8" w:rsidP="00303FC8">
      <w:pPr>
        <w:spacing w:before="120" w:after="120" w:line="240" w:lineRule="auto"/>
        <w:ind w:left="360"/>
        <w:jc w:val="both"/>
        <w:rPr>
          <w:rFonts w:cs="Calibri"/>
        </w:rPr>
      </w:pPr>
      <w:r>
        <w:rPr>
          <w:rFonts w:cs="Calibri"/>
        </w:rPr>
        <w:t>Ova usluga se može naknadno ugovoriti prihvatanjem ponude Izvršioca od strane Korisnika.</w:t>
      </w:r>
    </w:p>
    <w:p w14:paraId="2D7AF280" w14:textId="03C69045" w:rsidR="0015280E" w:rsidRDefault="0015280E" w:rsidP="0015280E">
      <w:pPr>
        <w:pStyle w:val="ListParagraph"/>
        <w:numPr>
          <w:ilvl w:val="0"/>
          <w:numId w:val="12"/>
        </w:numPr>
        <w:spacing w:before="120" w:after="120" w:line="240" w:lineRule="auto"/>
        <w:ind w:left="360"/>
        <w:contextualSpacing w:val="0"/>
        <w:jc w:val="both"/>
        <w:rPr>
          <w:rFonts w:cs="Calibri"/>
        </w:rPr>
      </w:pPr>
      <w:r w:rsidRPr="008C1394">
        <w:rPr>
          <w:rFonts w:cs="Calibri"/>
        </w:rPr>
        <w:lastRenderedPageBreak/>
        <w:t>Izmene i dopune, odnosno tako nastala nova verzija ovih Opštih uslova, stu</w:t>
      </w:r>
      <w:bookmarkStart w:id="2" w:name="_GoBack"/>
      <w:bookmarkEnd w:id="2"/>
      <w:r w:rsidRPr="008C1394">
        <w:rPr>
          <w:rFonts w:cs="Calibri"/>
        </w:rPr>
        <w:t xml:space="preserve">paju na snagu nakon 8 (osam) dana od dana objavljivanja na internet sajtu Izvršioca </w:t>
      </w:r>
      <w:r>
        <w:rPr>
          <w:rFonts w:cs="Calibri"/>
        </w:rPr>
        <w:t>ili potpisivanjem Ugovora.</w:t>
      </w:r>
    </w:p>
    <w:p w14:paraId="4789684E" w14:textId="77777777" w:rsidR="00073E69" w:rsidRDefault="00D36192" w:rsidP="00073E69">
      <w:pPr>
        <w:pStyle w:val="ListParagraph"/>
        <w:numPr>
          <w:ilvl w:val="0"/>
          <w:numId w:val="12"/>
        </w:numPr>
        <w:spacing w:before="120" w:after="120" w:line="240" w:lineRule="auto"/>
        <w:ind w:left="360"/>
        <w:contextualSpacing w:val="0"/>
        <w:jc w:val="both"/>
        <w:rPr>
          <w:rFonts w:cs="Calibri"/>
        </w:rPr>
      </w:pPr>
      <w:r>
        <w:rPr>
          <w:rFonts w:cs="Calibri"/>
        </w:rPr>
        <w:t>Korisnik će o svim promenama i izmenama i dopunama ovih Opštih uslova biti obavešten putem elektronske pošte na adresu navedenu u Specifikaciji. Ukoliko Korisnik nije saglasan sa najnovijom verzijom Opštih uslova, ima pravo da raskine Ugovor u roku od 8 (osam) dana od datuma stupanja na snagu najnovije verzije.</w:t>
      </w:r>
    </w:p>
    <w:p w14:paraId="1FBF1CB6" w14:textId="7D735338" w:rsidR="00475D24" w:rsidRPr="00073E69" w:rsidRDefault="0000185B" w:rsidP="00073E69">
      <w:pPr>
        <w:pStyle w:val="ListParagraph"/>
        <w:numPr>
          <w:ilvl w:val="0"/>
          <w:numId w:val="12"/>
        </w:numPr>
        <w:spacing w:before="120" w:after="120" w:line="240" w:lineRule="auto"/>
        <w:ind w:left="360"/>
        <w:contextualSpacing w:val="0"/>
        <w:jc w:val="both"/>
        <w:rPr>
          <w:rFonts w:cs="Calibri"/>
        </w:rPr>
      </w:pPr>
      <w:r w:rsidRPr="00073E69">
        <w:rPr>
          <w:rFonts w:cs="Calibri"/>
        </w:rPr>
        <w:t xml:space="preserve">Ova verzija Opštih uslova, objavljena na internet sajtu </w:t>
      </w:r>
      <w:r w:rsidR="00073E69" w:rsidRPr="00073E69">
        <w:rPr>
          <w:rStyle w:val="Hyperlink"/>
          <w:rFonts w:cs="Calibri"/>
        </w:rPr>
        <w:t>https://www.knjigovodstveneusluge.rs/opsti-uslovi-pruzanja-knjigovodstvenih-usluga</w:t>
      </w:r>
      <w:r w:rsidR="00701BA2" w:rsidRPr="00073E69">
        <w:rPr>
          <w:rFonts w:cs="Calibri"/>
        </w:rPr>
        <w:t xml:space="preserve"> </w:t>
      </w:r>
      <w:r w:rsidRPr="00073E69">
        <w:rPr>
          <w:rFonts w:cs="Calibri"/>
        </w:rPr>
        <w:t xml:space="preserve">dana </w:t>
      </w:r>
      <w:r w:rsidR="00701BA2" w:rsidRPr="00073E69">
        <w:rPr>
          <w:rFonts w:cs="Calibri"/>
        </w:rPr>
        <w:t>15.08.2020.</w:t>
      </w:r>
      <w:r w:rsidR="0082152D" w:rsidRPr="00073E69">
        <w:rPr>
          <w:rFonts w:cs="Calibri"/>
        </w:rPr>
        <w:t xml:space="preserve"> </w:t>
      </w:r>
      <w:r w:rsidR="00701BA2" w:rsidRPr="00073E69">
        <w:rPr>
          <w:rFonts w:cs="Calibri"/>
        </w:rPr>
        <w:t>godine</w:t>
      </w:r>
      <w:r w:rsidRPr="00073E69">
        <w:rPr>
          <w:rFonts w:cs="Calibri"/>
        </w:rPr>
        <w:t xml:space="preserve">, stupila je na snagu </w:t>
      </w:r>
      <w:r w:rsidR="00701BA2" w:rsidRPr="00073E69">
        <w:rPr>
          <w:rFonts w:cs="Calibri"/>
        </w:rPr>
        <w:t>16</w:t>
      </w:r>
      <w:r w:rsidRPr="00073E69">
        <w:rPr>
          <w:rFonts w:cs="Calibri"/>
        </w:rPr>
        <w:t xml:space="preserve">. </w:t>
      </w:r>
      <w:r w:rsidR="00701BA2" w:rsidRPr="00073E69">
        <w:rPr>
          <w:rFonts w:cs="Calibri"/>
        </w:rPr>
        <w:t>08.2020. godine.</w:t>
      </w:r>
    </w:p>
    <w:p w14:paraId="511D724E" w14:textId="77777777" w:rsidR="00007743" w:rsidRPr="0015280E" w:rsidRDefault="00007743" w:rsidP="00007743">
      <w:pPr>
        <w:pStyle w:val="ListParagraph"/>
        <w:numPr>
          <w:ilvl w:val="0"/>
          <w:numId w:val="12"/>
        </w:numPr>
        <w:spacing w:before="120" w:after="120" w:line="240" w:lineRule="auto"/>
        <w:ind w:left="360"/>
        <w:contextualSpacing w:val="0"/>
        <w:jc w:val="both"/>
        <w:rPr>
          <w:rFonts w:cs="Calibri"/>
        </w:rPr>
      </w:pPr>
      <w:r w:rsidRPr="0015280E">
        <w:rPr>
          <w:rFonts w:cs="Tahoma"/>
          <w:b/>
          <w:bCs/>
        </w:rPr>
        <w:t xml:space="preserve">Zvanična internet prezentacija Izvršioca je </w:t>
      </w:r>
      <w:r w:rsidRPr="0015280E">
        <w:rPr>
          <w:rStyle w:val="Hyperlink"/>
          <w:rFonts w:cs="Calibri"/>
        </w:rPr>
        <w:t>https</w:t>
      </w:r>
      <w:r>
        <w:rPr>
          <w:rStyle w:val="Hyperlink"/>
          <w:rFonts w:cs="Calibri"/>
        </w:rPr>
        <w:t>://www.knjigovodstveneusluge.rs</w:t>
      </w:r>
      <w:r w:rsidRPr="0015280E">
        <w:rPr>
          <w:rFonts w:cs="Calibri"/>
        </w:rPr>
        <w:t xml:space="preserve"> </w:t>
      </w:r>
    </w:p>
    <w:p w14:paraId="71B6FAC4" w14:textId="77777777" w:rsidR="00007743" w:rsidRPr="00475D24" w:rsidRDefault="00007743" w:rsidP="00007743">
      <w:pPr>
        <w:pStyle w:val="ListParagraph"/>
        <w:numPr>
          <w:ilvl w:val="0"/>
          <w:numId w:val="12"/>
        </w:numPr>
        <w:spacing w:before="120" w:after="120" w:line="240" w:lineRule="auto"/>
        <w:ind w:left="360"/>
        <w:contextualSpacing w:val="0"/>
        <w:jc w:val="both"/>
        <w:rPr>
          <w:rFonts w:cs="Calibri"/>
        </w:rPr>
      </w:pPr>
      <w:r w:rsidRPr="002E1F6C">
        <w:rPr>
          <w:rFonts w:cs="Tahoma"/>
          <w:b/>
          <w:bCs/>
        </w:rPr>
        <w:t>Radno vreme Izvršioca</w:t>
      </w:r>
      <w:r>
        <w:rPr>
          <w:rFonts w:cs="Tahoma"/>
          <w:b/>
          <w:bCs/>
        </w:rPr>
        <w:t xml:space="preserve">: </w:t>
      </w:r>
      <w:r w:rsidRPr="003C1F93">
        <w:rPr>
          <w:rFonts w:cs="Tahoma"/>
          <w:bCs/>
        </w:rPr>
        <w:t>09h – 17h radnim danom. Subota i nedelja i državni praznici koji se ne slave radno nisu radni dani.</w:t>
      </w:r>
    </w:p>
    <w:p w14:paraId="07DA18A0" w14:textId="77777777" w:rsidR="00475D24" w:rsidRPr="00007743" w:rsidRDefault="00475D24" w:rsidP="00007743">
      <w:pPr>
        <w:spacing w:before="120" w:after="120" w:line="240" w:lineRule="auto"/>
        <w:jc w:val="both"/>
        <w:rPr>
          <w:rFonts w:cs="Calibri"/>
        </w:rPr>
      </w:pPr>
    </w:p>
    <w:sectPr w:rsidR="00475D24" w:rsidRPr="00007743" w:rsidSect="00701BA2">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F94"/>
    <w:multiLevelType w:val="hybridMultilevel"/>
    <w:tmpl w:val="55C62726"/>
    <w:lvl w:ilvl="0" w:tplc="C8167E8A">
      <w:start w:val="1"/>
      <w:numFmt w:val="bullet"/>
      <w:lvlText w:val="-"/>
      <w:lvlJc w:val="left"/>
      <w:pPr>
        <w:ind w:left="1080" w:hanging="360"/>
      </w:pPr>
      <w:rPr>
        <w:rFonts w:ascii="Calibri" w:hAnsi="Calibri"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1AA73CD"/>
    <w:multiLevelType w:val="hybridMultilevel"/>
    <w:tmpl w:val="9BA21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2608D7"/>
    <w:multiLevelType w:val="hybridMultilevel"/>
    <w:tmpl w:val="9280C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05880"/>
    <w:multiLevelType w:val="hybridMultilevel"/>
    <w:tmpl w:val="080C3752"/>
    <w:lvl w:ilvl="0" w:tplc="F0AEF7D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76B2"/>
    <w:multiLevelType w:val="hybridMultilevel"/>
    <w:tmpl w:val="9C90E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219BE"/>
    <w:multiLevelType w:val="hybridMultilevel"/>
    <w:tmpl w:val="6F02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F4CD6"/>
    <w:multiLevelType w:val="hybridMultilevel"/>
    <w:tmpl w:val="7242B810"/>
    <w:lvl w:ilvl="0" w:tplc="E608457A">
      <w:start w:val="1"/>
      <w:numFmt w:val="decimal"/>
      <w:lvlText w:val="%1."/>
      <w:lvlJc w:val="left"/>
      <w:pPr>
        <w:ind w:left="786"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C5182"/>
    <w:multiLevelType w:val="hybridMultilevel"/>
    <w:tmpl w:val="4DA8A94E"/>
    <w:lvl w:ilvl="0" w:tplc="C8167E8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0F54B7"/>
    <w:multiLevelType w:val="hybridMultilevel"/>
    <w:tmpl w:val="8BE444AC"/>
    <w:lvl w:ilvl="0" w:tplc="092A08EE">
      <w:start w:val="1"/>
      <w:numFmt w:val="decimal"/>
      <w:lvlText w:val="%1."/>
      <w:lvlJc w:val="left"/>
      <w:pPr>
        <w:ind w:left="1080" w:hanging="360"/>
      </w:pPr>
      <w:rPr>
        <w:rFonts w:hint="default"/>
      </w:rPr>
    </w:lvl>
    <w:lvl w:ilvl="1" w:tplc="FBF8EBD2">
      <w:start w:val="1"/>
      <w:numFmt w:val="lowerLetter"/>
      <w:lvlText w:val="%2)"/>
      <w:lvlJc w:val="left"/>
      <w:pPr>
        <w:ind w:left="1800" w:hanging="360"/>
      </w:pPr>
      <w:rPr>
        <w:rFonts w:hint="default"/>
      </w:r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2332737D"/>
    <w:multiLevelType w:val="hybridMultilevel"/>
    <w:tmpl w:val="B5D437A6"/>
    <w:lvl w:ilvl="0" w:tplc="C8167E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B2121"/>
    <w:multiLevelType w:val="hybridMultilevel"/>
    <w:tmpl w:val="3402A6F0"/>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0A00DF"/>
    <w:multiLevelType w:val="hybridMultilevel"/>
    <w:tmpl w:val="562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27A0F"/>
    <w:multiLevelType w:val="hybridMultilevel"/>
    <w:tmpl w:val="F0F69EA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D16171"/>
    <w:multiLevelType w:val="hybridMultilevel"/>
    <w:tmpl w:val="13E0DA12"/>
    <w:lvl w:ilvl="0" w:tplc="C8167E8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6B3EE2"/>
    <w:multiLevelType w:val="hybridMultilevel"/>
    <w:tmpl w:val="0ACEC986"/>
    <w:lvl w:ilvl="0" w:tplc="AC7470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A1DA4"/>
    <w:multiLevelType w:val="hybridMultilevel"/>
    <w:tmpl w:val="A80206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37417"/>
    <w:multiLevelType w:val="hybridMultilevel"/>
    <w:tmpl w:val="D0083AC0"/>
    <w:lvl w:ilvl="0" w:tplc="C8167E8A">
      <w:start w:val="1"/>
      <w:numFmt w:val="bullet"/>
      <w:lvlText w:val="-"/>
      <w:lvlJc w:val="left"/>
      <w:pPr>
        <w:ind w:left="1080" w:hanging="360"/>
      </w:pPr>
      <w:rPr>
        <w:rFonts w:ascii="Calibri" w:hAnsi="Calibri"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5FEC37AF"/>
    <w:multiLevelType w:val="hybridMultilevel"/>
    <w:tmpl w:val="CB74DA22"/>
    <w:lvl w:ilvl="0" w:tplc="C8167E8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236304"/>
    <w:multiLevelType w:val="hybridMultilevel"/>
    <w:tmpl w:val="B9DEF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FB0F8F"/>
    <w:multiLevelType w:val="hybridMultilevel"/>
    <w:tmpl w:val="BE1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E3DB5"/>
    <w:multiLevelType w:val="hybridMultilevel"/>
    <w:tmpl w:val="246E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82D71"/>
    <w:multiLevelType w:val="hybridMultilevel"/>
    <w:tmpl w:val="F6D02980"/>
    <w:lvl w:ilvl="0" w:tplc="48C0721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12"/>
  </w:num>
  <w:num w:numId="5">
    <w:abstractNumId w:val="17"/>
  </w:num>
  <w:num w:numId="6">
    <w:abstractNumId w:val="0"/>
  </w:num>
  <w:num w:numId="7">
    <w:abstractNumId w:val="16"/>
  </w:num>
  <w:num w:numId="8">
    <w:abstractNumId w:val="7"/>
  </w:num>
  <w:num w:numId="9">
    <w:abstractNumId w:val="13"/>
  </w:num>
  <w:num w:numId="10">
    <w:abstractNumId w:val="9"/>
  </w:num>
  <w:num w:numId="11">
    <w:abstractNumId w:val="14"/>
  </w:num>
  <w:num w:numId="12">
    <w:abstractNumId w:val="6"/>
  </w:num>
  <w:num w:numId="13">
    <w:abstractNumId w:val="21"/>
  </w:num>
  <w:num w:numId="14">
    <w:abstractNumId w:val="18"/>
  </w:num>
  <w:num w:numId="15">
    <w:abstractNumId w:val="5"/>
  </w:num>
  <w:num w:numId="16">
    <w:abstractNumId w:val="1"/>
  </w:num>
  <w:num w:numId="17">
    <w:abstractNumId w:val="4"/>
  </w:num>
  <w:num w:numId="18">
    <w:abstractNumId w:val="19"/>
  </w:num>
  <w:num w:numId="19">
    <w:abstractNumId w:val="10"/>
  </w:num>
  <w:num w:numId="20">
    <w:abstractNumId w:val="15"/>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5B"/>
    <w:rsid w:val="0000185B"/>
    <w:rsid w:val="00007743"/>
    <w:rsid w:val="00021069"/>
    <w:rsid w:val="00073E69"/>
    <w:rsid w:val="000C3056"/>
    <w:rsid w:val="000D30E5"/>
    <w:rsid w:val="000D7B17"/>
    <w:rsid w:val="00135C73"/>
    <w:rsid w:val="00147B90"/>
    <w:rsid w:val="0015280E"/>
    <w:rsid w:val="00185EDC"/>
    <w:rsid w:val="001C1DA9"/>
    <w:rsid w:val="002315D4"/>
    <w:rsid w:val="00255A50"/>
    <w:rsid w:val="00261C72"/>
    <w:rsid w:val="00274A93"/>
    <w:rsid w:val="002A0744"/>
    <w:rsid w:val="002B14F4"/>
    <w:rsid w:val="002E1F6C"/>
    <w:rsid w:val="00303FC8"/>
    <w:rsid w:val="00326801"/>
    <w:rsid w:val="00391FA1"/>
    <w:rsid w:val="003C1F93"/>
    <w:rsid w:val="003F4266"/>
    <w:rsid w:val="00474C42"/>
    <w:rsid w:val="00475D24"/>
    <w:rsid w:val="005574B5"/>
    <w:rsid w:val="005A31B2"/>
    <w:rsid w:val="005B7485"/>
    <w:rsid w:val="005C0759"/>
    <w:rsid w:val="005C798F"/>
    <w:rsid w:val="0061786B"/>
    <w:rsid w:val="006625D1"/>
    <w:rsid w:val="00671181"/>
    <w:rsid w:val="006B148A"/>
    <w:rsid w:val="006C5C71"/>
    <w:rsid w:val="00701BA2"/>
    <w:rsid w:val="007270C0"/>
    <w:rsid w:val="007407CB"/>
    <w:rsid w:val="00743F2C"/>
    <w:rsid w:val="007B4678"/>
    <w:rsid w:val="007C192F"/>
    <w:rsid w:val="00803B12"/>
    <w:rsid w:val="0082152D"/>
    <w:rsid w:val="0086071C"/>
    <w:rsid w:val="00866662"/>
    <w:rsid w:val="008C1394"/>
    <w:rsid w:val="008F44DB"/>
    <w:rsid w:val="009F6317"/>
    <w:rsid w:val="00A05043"/>
    <w:rsid w:val="00A43998"/>
    <w:rsid w:val="00AE7C20"/>
    <w:rsid w:val="00B17CA2"/>
    <w:rsid w:val="00BE49FA"/>
    <w:rsid w:val="00C249F7"/>
    <w:rsid w:val="00CD47AE"/>
    <w:rsid w:val="00D36192"/>
    <w:rsid w:val="00D837C1"/>
    <w:rsid w:val="00E2624B"/>
    <w:rsid w:val="00EC5FFD"/>
    <w:rsid w:val="00ED7B8A"/>
    <w:rsid w:val="00F30F62"/>
    <w:rsid w:val="00F34FF1"/>
    <w:rsid w:val="00F42FF7"/>
    <w:rsid w:val="00F464AA"/>
    <w:rsid w:val="00F74E64"/>
    <w:rsid w:val="00FA5749"/>
    <w:rsid w:val="00FC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EA9E"/>
  <w15:chartTrackingRefBased/>
  <w15:docId w15:val="{70B27D71-8102-423F-AEF1-D3E7540F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sr-Latn-RS"/>
    </w:rPr>
  </w:style>
  <w:style w:type="paragraph" w:styleId="Heading2">
    <w:name w:val="heading 2"/>
    <w:basedOn w:val="Normal"/>
    <w:next w:val="Normal"/>
    <w:link w:val="Heading2Char"/>
    <w:uiPriority w:val="9"/>
    <w:unhideWhenUsed/>
    <w:qFormat/>
    <w:rsid w:val="00701BA2"/>
    <w:pPr>
      <w:keepNext/>
      <w:keepLines/>
      <w:spacing w:before="40" w:after="0"/>
      <w:outlineLvl w:val="1"/>
    </w:pPr>
    <w:rPr>
      <w:rFonts w:ascii="Calibri Light" w:eastAsia="Times New Roman" w:hAnsi="Calibri Light"/>
      <w:color w:val="2F549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5B"/>
    <w:pPr>
      <w:ind w:left="720"/>
      <w:contextualSpacing/>
    </w:pPr>
  </w:style>
  <w:style w:type="character" w:styleId="Hyperlink">
    <w:name w:val="Hyperlink"/>
    <w:uiPriority w:val="99"/>
    <w:unhideWhenUsed/>
    <w:rsid w:val="00701BA2"/>
    <w:rPr>
      <w:color w:val="0000FF"/>
      <w:u w:val="single"/>
    </w:rPr>
  </w:style>
  <w:style w:type="character" w:customStyle="1" w:styleId="Heading2Char">
    <w:name w:val="Heading 2 Char"/>
    <w:link w:val="Heading2"/>
    <w:uiPriority w:val="9"/>
    <w:rsid w:val="00701BA2"/>
    <w:rPr>
      <w:rFonts w:ascii="Calibri Light" w:eastAsia="Times New Roman" w:hAnsi="Calibri Light" w:cs="Times New Roman"/>
      <w:color w:val="2F5496"/>
      <w:sz w:val="26"/>
      <w:szCs w:val="26"/>
      <w:lang w:val="en-US"/>
    </w:rPr>
  </w:style>
  <w:style w:type="character" w:styleId="CommentReference">
    <w:name w:val="annotation reference"/>
    <w:uiPriority w:val="99"/>
    <w:semiHidden/>
    <w:unhideWhenUsed/>
    <w:rsid w:val="00CD47AE"/>
    <w:rPr>
      <w:sz w:val="16"/>
      <w:szCs w:val="16"/>
    </w:rPr>
  </w:style>
  <w:style w:type="paragraph" w:styleId="CommentText">
    <w:name w:val="annotation text"/>
    <w:basedOn w:val="Normal"/>
    <w:link w:val="CommentTextChar"/>
    <w:uiPriority w:val="99"/>
    <w:semiHidden/>
    <w:unhideWhenUsed/>
    <w:rsid w:val="00CD47AE"/>
    <w:rPr>
      <w:sz w:val="20"/>
      <w:szCs w:val="20"/>
    </w:rPr>
  </w:style>
  <w:style w:type="character" w:customStyle="1" w:styleId="CommentTextChar">
    <w:name w:val="Comment Text Char"/>
    <w:link w:val="CommentText"/>
    <w:uiPriority w:val="99"/>
    <w:semiHidden/>
    <w:rsid w:val="00CD47AE"/>
    <w:rPr>
      <w:lang w:val="sr-Latn-RS"/>
    </w:rPr>
  </w:style>
  <w:style w:type="paragraph" w:styleId="CommentSubject">
    <w:name w:val="annotation subject"/>
    <w:basedOn w:val="CommentText"/>
    <w:next w:val="CommentText"/>
    <w:link w:val="CommentSubjectChar"/>
    <w:uiPriority w:val="99"/>
    <w:semiHidden/>
    <w:unhideWhenUsed/>
    <w:rsid w:val="00CD47AE"/>
    <w:rPr>
      <w:b/>
      <w:bCs/>
    </w:rPr>
  </w:style>
  <w:style w:type="character" w:customStyle="1" w:styleId="CommentSubjectChar">
    <w:name w:val="Comment Subject Char"/>
    <w:link w:val="CommentSubject"/>
    <w:uiPriority w:val="99"/>
    <w:semiHidden/>
    <w:rsid w:val="00CD47AE"/>
    <w:rPr>
      <w:b/>
      <w:bCs/>
      <w:lang w:val="sr-Latn-RS"/>
    </w:rPr>
  </w:style>
  <w:style w:type="paragraph" w:styleId="BalloonText">
    <w:name w:val="Balloon Text"/>
    <w:basedOn w:val="Normal"/>
    <w:link w:val="BalloonTextChar"/>
    <w:uiPriority w:val="99"/>
    <w:semiHidden/>
    <w:unhideWhenUsed/>
    <w:rsid w:val="00CD47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D47AE"/>
    <w:rPr>
      <w:rFonts w:ascii="Segoe UI" w:hAnsi="Segoe UI" w:cs="Segoe UI"/>
      <w:sz w:val="18"/>
      <w:szCs w:val="18"/>
      <w:lang w:val="sr-Latn-RS"/>
    </w:rPr>
  </w:style>
  <w:style w:type="character" w:customStyle="1" w:styleId="Nerazreenopominjanje">
    <w:name w:val="Nerazrešeno pominjanje"/>
    <w:uiPriority w:val="99"/>
    <w:semiHidden/>
    <w:unhideWhenUsed/>
    <w:rsid w:val="003C1F93"/>
    <w:rPr>
      <w:color w:val="605E5C"/>
      <w:shd w:val="clear" w:color="auto" w:fill="E1DFDD"/>
    </w:rPr>
  </w:style>
  <w:style w:type="table" w:styleId="TableGrid">
    <w:name w:val="Table Grid"/>
    <w:basedOn w:val="TableNormal"/>
    <w:rsid w:val="00475D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DC63-F53E-4197-8652-6453FF5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10743</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12602</CharactersWithSpaces>
  <SharedDoc>false</SharedDoc>
  <HLinks>
    <vt:vector size="12" baseType="variant">
      <vt:variant>
        <vt:i4>3211302</vt:i4>
      </vt:variant>
      <vt:variant>
        <vt:i4>3</vt:i4>
      </vt:variant>
      <vt:variant>
        <vt:i4>0</vt:i4>
      </vt:variant>
      <vt:variant>
        <vt:i4>5</vt:i4>
      </vt:variant>
      <vt:variant>
        <vt:lpwstr>http://www.svmresenja.com/</vt:lpwstr>
      </vt:variant>
      <vt:variant>
        <vt:lpwstr/>
      </vt:variant>
      <vt:variant>
        <vt:i4>458833</vt:i4>
      </vt:variant>
      <vt:variant>
        <vt:i4>0</vt:i4>
      </vt:variant>
      <vt:variant>
        <vt:i4>0</vt:i4>
      </vt:variant>
      <vt:variant>
        <vt:i4>5</vt:i4>
      </vt:variant>
      <vt:variant>
        <vt:lpwstr>https://www.knjigovodstveneusluge.rs/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Vasilija</dc:creator>
  <cp:keywords/>
  <dc:description/>
  <cp:lastModifiedBy>Vladislav Čale</cp:lastModifiedBy>
  <cp:revision>2</cp:revision>
  <dcterms:created xsi:type="dcterms:W3CDTF">2020-09-19T00:02:00Z</dcterms:created>
  <dcterms:modified xsi:type="dcterms:W3CDTF">2020-09-19T00:02:00Z</dcterms:modified>
</cp:coreProperties>
</file>