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34"/>
        <w:gridCol w:w="5235"/>
      </w:tblGrid>
      <w:tr w:rsidR="00840A5D" w14:paraId="1E5BCF67" w14:textId="77777777" w:rsidTr="00840A5D">
        <w:tc>
          <w:tcPr>
            <w:tcW w:w="5234" w:type="dxa"/>
          </w:tcPr>
          <w:p w14:paraId="5A15CDB8" w14:textId="77777777" w:rsidR="00840A5D" w:rsidRPr="00840A5D" w:rsidRDefault="00840A5D" w:rsidP="00840A5D">
            <w:pPr>
              <w:pStyle w:val="Heading1"/>
              <w:rPr>
                <w:rFonts w:cstheme="majorHAnsi"/>
              </w:rPr>
            </w:pPr>
            <w:r w:rsidRPr="00840A5D">
              <w:rPr>
                <w:rFonts w:cstheme="majorHAnsi"/>
              </w:rPr>
              <w:t>Prilog 2: Opšti uslovi i obaveštenja prilikom pružanja knjigovodstvenih usluga</w:t>
            </w:r>
          </w:p>
          <w:p w14:paraId="1182048E" w14:textId="77777777" w:rsidR="00840A5D" w:rsidRPr="00840A5D" w:rsidRDefault="00840A5D" w:rsidP="00840A5D">
            <w:pPr>
              <w:spacing w:before="120" w:after="120" w:line="240" w:lineRule="auto"/>
              <w:jc w:val="both"/>
              <w:rPr>
                <w:rFonts w:asciiTheme="minorHAnsi" w:hAnsiTheme="minorHAnsi" w:cstheme="minorHAnsi"/>
              </w:rPr>
            </w:pPr>
          </w:p>
          <w:p w14:paraId="43F586F7" w14:textId="77777777" w:rsidR="00840A5D" w:rsidRPr="00840A5D" w:rsidRDefault="00840A5D" w:rsidP="00840A5D">
            <w:pPr>
              <w:spacing w:before="120" w:after="120" w:line="240" w:lineRule="auto"/>
              <w:jc w:val="both"/>
              <w:rPr>
                <w:rFonts w:asciiTheme="minorHAnsi" w:hAnsiTheme="minorHAnsi" w:cstheme="minorHAnsi"/>
              </w:rPr>
            </w:pPr>
            <w:r w:rsidRPr="00840A5D">
              <w:rPr>
                <w:rFonts w:asciiTheme="minorHAnsi" w:hAnsiTheme="minorHAnsi" w:cstheme="minorHAnsi"/>
              </w:rPr>
              <w:t>UVODNE ODREDBE</w:t>
            </w:r>
          </w:p>
          <w:p w14:paraId="3D47813B"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rPr>
              <w:t>Ovi Opšti uslovi pružanja knjigovodstvenih usluga (u daljem tekstu: Opšti uslovi) predstavljaju sastavni deo Ugovora o pružanju knjigovodstvenih usluga (u daljem tekstu: Ugovor) i istima se uređuju pitanja koja nisu regulisana Osnovnim ugovorom i njegovim aneksima. Potpisom Ugovora Korisnik je saglasan i upoznat je i sa Opštim uslovima.</w:t>
            </w:r>
          </w:p>
          <w:p w14:paraId="7B35838E" w14:textId="77777777" w:rsidR="00840A5D" w:rsidRPr="00840A5D" w:rsidRDefault="00840A5D" w:rsidP="00840A5D">
            <w:pPr>
              <w:spacing w:before="120" w:after="120" w:line="240" w:lineRule="auto"/>
              <w:jc w:val="both"/>
              <w:rPr>
                <w:rFonts w:asciiTheme="minorHAnsi" w:hAnsiTheme="minorHAnsi" w:cstheme="minorHAnsi"/>
              </w:rPr>
            </w:pPr>
          </w:p>
          <w:p w14:paraId="4F04D798" w14:textId="77777777" w:rsidR="00840A5D" w:rsidRPr="00840A5D" w:rsidRDefault="00840A5D" w:rsidP="00840A5D">
            <w:pPr>
              <w:spacing w:before="120" w:after="120" w:line="240" w:lineRule="auto"/>
              <w:jc w:val="both"/>
              <w:rPr>
                <w:rFonts w:asciiTheme="minorHAnsi" w:hAnsiTheme="minorHAnsi" w:cstheme="minorHAnsi"/>
              </w:rPr>
            </w:pPr>
            <w:r w:rsidRPr="00840A5D">
              <w:rPr>
                <w:rFonts w:asciiTheme="minorHAnsi" w:hAnsiTheme="minorHAnsi" w:cstheme="minorHAnsi"/>
              </w:rPr>
              <w:t>OSTALE ODREDBE</w:t>
            </w:r>
          </w:p>
          <w:p w14:paraId="07CFC98C" w14:textId="77777777" w:rsidR="00840A5D" w:rsidRPr="00840A5D" w:rsidRDefault="00840A5D" w:rsidP="00840A5D">
            <w:pPr>
              <w:pStyle w:val="ListParagraph"/>
              <w:numPr>
                <w:ilvl w:val="0"/>
                <w:numId w:val="12"/>
              </w:numPr>
              <w:ind w:left="360"/>
              <w:rPr>
                <w:rFonts w:asciiTheme="minorHAnsi" w:hAnsiTheme="minorHAnsi" w:cstheme="minorHAnsi"/>
                <w:b/>
              </w:rPr>
            </w:pPr>
            <w:r w:rsidRPr="00840A5D">
              <w:rPr>
                <w:rFonts w:asciiTheme="minorHAnsi" w:hAnsiTheme="minorHAnsi" w:cstheme="minorHAnsi"/>
                <w:b/>
              </w:rPr>
              <w:t>Šta sve jeste verodostojan dokument za knjiženje:</w:t>
            </w:r>
          </w:p>
          <w:p w14:paraId="4973C5D8"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Račun (faktura, račun-otpremnica) koji sadrži identifikacionu oznaku (potpis, elektronski potpis, paraf, ime i prezime lica odgovornog za sastavljanje dokumenta)</w:t>
            </w:r>
          </w:p>
          <w:p w14:paraId="7979BBF8"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Privremena situacija (u oblasti projektovanja i građevinarstva)</w:t>
            </w:r>
          </w:p>
          <w:p w14:paraId="4E2D0464"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Avansni račun</w:t>
            </w:r>
          </w:p>
          <w:p w14:paraId="300E4E5D"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Konačni račun</w:t>
            </w:r>
          </w:p>
          <w:p w14:paraId="2FE11E0D"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Knjižno odobrenje</w:t>
            </w:r>
          </w:p>
          <w:p w14:paraId="6A4AB183"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Knjižno zaduženje</w:t>
            </w:r>
          </w:p>
          <w:p w14:paraId="4E88D1CB"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Izvod banke u bilo kojoj valuti (dinari, evri, dolari...)</w:t>
            </w:r>
          </w:p>
          <w:p w14:paraId="71E54577"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Nivelacija cena</w:t>
            </w:r>
          </w:p>
          <w:p w14:paraId="03A6D594"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Međuskladištenje (prenos između 2 magacina ili između lokacija u magacinu)</w:t>
            </w:r>
          </w:p>
          <w:p w14:paraId="325C3F3F"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Interna otpremnica (izlaz robe, materijala, poluproizvoda, gotovih proizvoda: trebovanje, otpis, kalo, rastur, lom)</w:t>
            </w:r>
          </w:p>
          <w:p w14:paraId="17F31B5F" w14:textId="164F7EC5" w:rsid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Interna prijemnica (dostava poluproizvoda ili gotovih proizvoda, interni prijem robe, materijala, poluproizvoda i gotovih proizvoda</w:t>
            </w:r>
            <w:r w:rsidR="002A031A">
              <w:rPr>
                <w:rFonts w:asciiTheme="minorHAnsi" w:hAnsiTheme="minorHAnsi" w:cstheme="minorHAnsi"/>
              </w:rPr>
              <w:t>)</w:t>
            </w:r>
          </w:p>
          <w:p w14:paraId="02BF09B0" w14:textId="75E3484D" w:rsidR="004C1316" w:rsidRDefault="004C1316" w:rsidP="004C1316">
            <w:pPr>
              <w:pStyle w:val="ListParagraph"/>
              <w:rPr>
                <w:rFonts w:asciiTheme="minorHAnsi" w:hAnsiTheme="minorHAnsi" w:cstheme="minorHAnsi"/>
              </w:rPr>
            </w:pPr>
          </w:p>
          <w:p w14:paraId="2B59A7FD" w14:textId="298E629D" w:rsidR="004C1316" w:rsidRDefault="004C1316" w:rsidP="004C1316">
            <w:pPr>
              <w:pStyle w:val="ListParagraph"/>
              <w:rPr>
                <w:rFonts w:asciiTheme="minorHAnsi" w:hAnsiTheme="minorHAnsi" w:cstheme="minorHAnsi"/>
              </w:rPr>
            </w:pPr>
          </w:p>
          <w:p w14:paraId="5669E25F" w14:textId="77777777" w:rsidR="004C1316" w:rsidRPr="00840A5D" w:rsidRDefault="004C1316" w:rsidP="004C1316">
            <w:pPr>
              <w:pStyle w:val="ListParagraph"/>
              <w:rPr>
                <w:rFonts w:asciiTheme="minorHAnsi" w:hAnsiTheme="minorHAnsi" w:cstheme="minorHAnsi"/>
              </w:rPr>
            </w:pPr>
          </w:p>
          <w:p w14:paraId="646DC9ED"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 xml:space="preserve">Kalkulacija ulaznih cena </w:t>
            </w:r>
          </w:p>
          <w:p w14:paraId="62E86EB3"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 xml:space="preserve">Povrat robe od kupca </w:t>
            </w:r>
          </w:p>
          <w:p w14:paraId="09EBAE8F"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Povrat robe ka dobavljaču</w:t>
            </w:r>
          </w:p>
          <w:p w14:paraId="31945C26"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Popis (robe, materijala, poluproizvoda, gotovih proizvoda)</w:t>
            </w:r>
          </w:p>
          <w:p w14:paraId="239FDA20"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Ugovor o radu</w:t>
            </w:r>
          </w:p>
          <w:p w14:paraId="467FB991"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 xml:space="preserve">Ugovor van radnog odnosa (ugovor o privremeno povremenim poslovima, ugovor o </w:t>
            </w:r>
            <w:r w:rsidRPr="00840A5D">
              <w:rPr>
                <w:rFonts w:asciiTheme="minorHAnsi" w:hAnsiTheme="minorHAnsi" w:cstheme="minorHAnsi"/>
              </w:rPr>
              <w:lastRenderedPageBreak/>
              <w:t>delu, ugovor o autorskom delu, ugovor o zakupu)</w:t>
            </w:r>
          </w:p>
          <w:p w14:paraId="2CFED581"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Odluka koja proizvodi knjigovodstvene promene (odluka o isplati dividende, odluka o isplati bilo kakvih novčanih davanja kao što su jubilarne nagrade, isplata troška prevoza zaposlenima)</w:t>
            </w:r>
          </w:p>
          <w:p w14:paraId="475189EF"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Karnet zaposlenih (Lista prisustva zaposlenih na radu po vrsti prisustva po danima)</w:t>
            </w:r>
          </w:p>
          <w:p w14:paraId="1E256806" w14:textId="77777777" w:rsidR="00840A5D" w:rsidRPr="00840A5D" w:rsidRDefault="00840A5D" w:rsidP="00840A5D">
            <w:pPr>
              <w:pStyle w:val="ListParagraph"/>
              <w:rPr>
                <w:rFonts w:asciiTheme="minorHAnsi" w:hAnsiTheme="minorHAnsi" w:cstheme="minorHAnsi"/>
              </w:rPr>
            </w:pPr>
          </w:p>
          <w:p w14:paraId="1C146BA0" w14:textId="77777777" w:rsidR="00840A5D" w:rsidRPr="00840A5D" w:rsidRDefault="00840A5D" w:rsidP="00840A5D">
            <w:pPr>
              <w:pStyle w:val="ListParagraph"/>
              <w:numPr>
                <w:ilvl w:val="0"/>
                <w:numId w:val="12"/>
              </w:numPr>
              <w:ind w:left="360"/>
              <w:rPr>
                <w:rFonts w:asciiTheme="minorHAnsi" w:hAnsiTheme="minorHAnsi" w:cstheme="minorHAnsi"/>
                <w:b/>
              </w:rPr>
            </w:pPr>
            <w:r w:rsidRPr="00840A5D">
              <w:rPr>
                <w:rFonts w:asciiTheme="minorHAnsi" w:hAnsiTheme="minorHAnsi" w:cstheme="minorHAnsi"/>
                <w:b/>
              </w:rPr>
              <w:t>Šta sve nije verodostojan dokument za knjiženje:</w:t>
            </w:r>
          </w:p>
          <w:p w14:paraId="56718A80"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Dokument koji nema identifikacionu oznaku (potpis, elektronski potpis, paraf, ime i prezime lica odgovornog za sastavljanje dokumenta)</w:t>
            </w:r>
          </w:p>
          <w:p w14:paraId="5CDB453D"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Predračun (profaktura, proforma invoice, ako je sa engleskog govornog područja)</w:t>
            </w:r>
          </w:p>
          <w:p w14:paraId="62FC0ED9" w14:textId="773D000C"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Fiskalni račun</w:t>
            </w:r>
            <w:r w:rsidR="00823A54">
              <w:rPr>
                <w:rFonts w:asciiTheme="minorHAnsi" w:hAnsiTheme="minorHAnsi" w:cstheme="minorHAnsi"/>
              </w:rPr>
              <w:t xml:space="preserve"> (bez QR koda)</w:t>
            </w:r>
          </w:p>
          <w:p w14:paraId="7AD284ED"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Slip odsečak sa terminala za kartično plaćanje</w:t>
            </w:r>
          </w:p>
          <w:p w14:paraId="79428017" w14:textId="77777777" w:rsidR="00840A5D" w:rsidRPr="00840A5D" w:rsidRDefault="00840A5D" w:rsidP="00840A5D">
            <w:pPr>
              <w:pStyle w:val="ListParagraph"/>
              <w:numPr>
                <w:ilvl w:val="0"/>
                <w:numId w:val="18"/>
              </w:numPr>
              <w:rPr>
                <w:rFonts w:asciiTheme="minorHAnsi" w:hAnsiTheme="minorHAnsi" w:cstheme="minorHAnsi"/>
              </w:rPr>
            </w:pPr>
            <w:r w:rsidRPr="00840A5D">
              <w:rPr>
                <w:rFonts w:asciiTheme="minorHAnsi" w:hAnsiTheme="minorHAnsi" w:cstheme="minorHAnsi"/>
              </w:rPr>
              <w:t>Nalog (virman) za uplatu i nalog za prenos novčanih sredstava</w:t>
            </w:r>
          </w:p>
          <w:p w14:paraId="0738E646" w14:textId="77777777" w:rsidR="00840A5D" w:rsidRPr="00840A5D" w:rsidRDefault="00840A5D" w:rsidP="00840A5D">
            <w:pPr>
              <w:pStyle w:val="ListParagraph"/>
              <w:rPr>
                <w:rFonts w:asciiTheme="minorHAnsi" w:hAnsiTheme="minorHAnsi" w:cstheme="minorHAnsi"/>
              </w:rPr>
            </w:pPr>
          </w:p>
          <w:p w14:paraId="2CE6BEE8" w14:textId="77777777" w:rsidR="00840A5D" w:rsidRPr="00840A5D" w:rsidRDefault="00840A5D" w:rsidP="00840A5D">
            <w:pPr>
              <w:pStyle w:val="ListParagraph"/>
              <w:numPr>
                <w:ilvl w:val="0"/>
                <w:numId w:val="12"/>
              </w:numPr>
              <w:ind w:left="360"/>
              <w:rPr>
                <w:rFonts w:asciiTheme="minorHAnsi" w:hAnsiTheme="minorHAnsi" w:cstheme="minorHAnsi"/>
              </w:rPr>
            </w:pPr>
            <w:r w:rsidRPr="00840A5D">
              <w:rPr>
                <w:rFonts w:asciiTheme="minorHAnsi" w:hAnsiTheme="minorHAnsi" w:cstheme="minorHAnsi"/>
                <w:b/>
              </w:rPr>
              <w:t>Nepriznavanje poreskog troška</w:t>
            </w:r>
            <w:r w:rsidRPr="00840A5D">
              <w:rPr>
                <w:rFonts w:asciiTheme="minorHAnsi" w:hAnsiTheme="minorHAnsi" w:cstheme="minorHAnsi"/>
              </w:rPr>
              <w:t>, tj. uticaj na veći porez na dobit. Ovo je lista troškova koji se poreski ne priznaju:</w:t>
            </w:r>
          </w:p>
          <w:p w14:paraId="2B369BF4" w14:textId="77777777" w:rsidR="00840A5D" w:rsidRPr="00840A5D" w:rsidRDefault="00840A5D" w:rsidP="00840A5D">
            <w:pPr>
              <w:pStyle w:val="ListParagraph"/>
              <w:numPr>
                <w:ilvl w:val="0"/>
                <w:numId w:val="20"/>
              </w:numPr>
              <w:spacing w:after="0" w:line="240" w:lineRule="auto"/>
              <w:contextualSpacing w:val="0"/>
              <w:jc w:val="both"/>
              <w:rPr>
                <w:rFonts w:asciiTheme="minorHAnsi" w:hAnsiTheme="minorHAnsi" w:cstheme="minorHAnsi"/>
              </w:rPr>
            </w:pPr>
            <w:r w:rsidRPr="00840A5D">
              <w:rPr>
                <w:rFonts w:asciiTheme="minorHAnsi" w:hAnsiTheme="minorHAnsi" w:cstheme="minorHAnsi"/>
                <w:b/>
              </w:rPr>
              <w:t>Nedokumentovani troškovi</w:t>
            </w:r>
            <w:r w:rsidRPr="00840A5D">
              <w:rPr>
                <w:rFonts w:asciiTheme="minorHAnsi" w:hAnsiTheme="minorHAnsi" w:cstheme="minorHAnsi"/>
              </w:rPr>
              <w:t>: Transakcije koje nisu dokumentovane, tj. za koje nije podneta računovodstvena isprava – gotovinski račun ili račun ne priznaju se kao poreski trošak perioda, tj. uvećavaju dobit. Primer za ovo : podizanje gotovine sa bankomata ili sa šaltera banke, plaćanje platnom karticom i preko računa firme za koje ne postoji faktura dobavljača.</w:t>
            </w:r>
          </w:p>
          <w:p w14:paraId="6909B907" w14:textId="77777777" w:rsidR="00840A5D" w:rsidRPr="00840A5D" w:rsidRDefault="00840A5D" w:rsidP="00840A5D">
            <w:pPr>
              <w:pStyle w:val="ListParagraph"/>
              <w:numPr>
                <w:ilvl w:val="0"/>
                <w:numId w:val="20"/>
              </w:numPr>
              <w:spacing w:after="0" w:line="240" w:lineRule="auto"/>
              <w:contextualSpacing w:val="0"/>
              <w:jc w:val="both"/>
              <w:rPr>
                <w:rFonts w:asciiTheme="minorHAnsi" w:hAnsiTheme="minorHAnsi" w:cstheme="minorHAnsi"/>
              </w:rPr>
            </w:pPr>
            <w:r w:rsidRPr="00840A5D">
              <w:rPr>
                <w:rFonts w:asciiTheme="minorHAnsi" w:hAnsiTheme="minorHAnsi" w:cstheme="minorHAnsi"/>
                <w:b/>
              </w:rPr>
              <w:t>Reprezentacija</w:t>
            </w:r>
            <w:r w:rsidRPr="00840A5D">
              <w:rPr>
                <w:rFonts w:asciiTheme="minorHAnsi" w:hAnsiTheme="minorHAnsi" w:cstheme="minorHAnsi"/>
              </w:rPr>
              <w:t>: računi koji se smatraju troškom reprezentacije (većinom su to računi iz ugostiteljskih objekata i supermarketa) preko 0.5% ukupnih prihoda u toku poslovne godine</w:t>
            </w:r>
          </w:p>
          <w:p w14:paraId="350C3622" w14:textId="77777777" w:rsidR="00840A5D" w:rsidRPr="00840A5D" w:rsidRDefault="00840A5D" w:rsidP="00840A5D">
            <w:pPr>
              <w:pStyle w:val="ListParagraph"/>
              <w:numPr>
                <w:ilvl w:val="0"/>
                <w:numId w:val="20"/>
              </w:numPr>
              <w:spacing w:after="0" w:line="240" w:lineRule="auto"/>
              <w:contextualSpacing w:val="0"/>
              <w:jc w:val="both"/>
              <w:rPr>
                <w:rFonts w:asciiTheme="minorHAnsi" w:hAnsiTheme="minorHAnsi" w:cstheme="minorHAnsi"/>
              </w:rPr>
            </w:pPr>
            <w:r w:rsidRPr="00840A5D">
              <w:rPr>
                <w:rFonts w:asciiTheme="minorHAnsi" w:hAnsiTheme="minorHAnsi" w:cstheme="minorHAnsi"/>
                <w:b/>
              </w:rPr>
              <w:t>Dokumentacija koja nije validno</w:t>
            </w:r>
            <w:r w:rsidRPr="00840A5D">
              <w:rPr>
                <w:rFonts w:asciiTheme="minorHAnsi" w:hAnsiTheme="minorHAnsi" w:cstheme="minorHAnsi"/>
              </w:rPr>
              <w:t xml:space="preserve"> </w:t>
            </w:r>
            <w:r w:rsidRPr="00840A5D">
              <w:rPr>
                <w:rFonts w:asciiTheme="minorHAnsi" w:hAnsiTheme="minorHAnsi" w:cstheme="minorHAnsi"/>
                <w:b/>
              </w:rPr>
              <w:t>popunjena</w:t>
            </w:r>
          </w:p>
          <w:p w14:paraId="3085821B" w14:textId="0CDC875F" w:rsidR="00840A5D" w:rsidRPr="00840A5D" w:rsidRDefault="00840A5D" w:rsidP="00840A5D">
            <w:pPr>
              <w:pStyle w:val="ListParagraph"/>
              <w:numPr>
                <w:ilvl w:val="0"/>
                <w:numId w:val="20"/>
              </w:numPr>
              <w:spacing w:after="0" w:line="240" w:lineRule="auto"/>
              <w:contextualSpacing w:val="0"/>
              <w:jc w:val="both"/>
              <w:rPr>
                <w:rFonts w:asciiTheme="minorHAnsi" w:hAnsiTheme="minorHAnsi" w:cstheme="minorHAnsi"/>
                <w:b/>
              </w:rPr>
            </w:pPr>
            <w:r w:rsidRPr="00840A5D">
              <w:rPr>
                <w:rFonts w:asciiTheme="minorHAnsi" w:hAnsiTheme="minorHAnsi" w:cstheme="minorHAnsi"/>
                <w:b/>
              </w:rPr>
              <w:t>Fiskalni račun bez odgovarajućeg gotovinskog računa</w:t>
            </w:r>
            <w:r w:rsidR="00A62E20">
              <w:rPr>
                <w:rFonts w:asciiTheme="minorHAnsi" w:hAnsiTheme="minorHAnsi" w:cstheme="minorHAnsi"/>
                <w:b/>
              </w:rPr>
              <w:t xml:space="preserve"> ili bez unetog ispravnog PIB-a</w:t>
            </w:r>
          </w:p>
          <w:p w14:paraId="18002CE8" w14:textId="77777777" w:rsidR="00840A5D" w:rsidRPr="00840A5D" w:rsidRDefault="00840A5D" w:rsidP="00840A5D">
            <w:pPr>
              <w:pStyle w:val="ListParagraph"/>
              <w:numPr>
                <w:ilvl w:val="0"/>
                <w:numId w:val="20"/>
              </w:numPr>
              <w:spacing w:after="0" w:line="240" w:lineRule="auto"/>
              <w:contextualSpacing w:val="0"/>
              <w:jc w:val="both"/>
              <w:rPr>
                <w:rFonts w:asciiTheme="minorHAnsi" w:hAnsiTheme="minorHAnsi" w:cstheme="minorHAnsi"/>
              </w:rPr>
            </w:pPr>
            <w:r w:rsidRPr="00840A5D">
              <w:rPr>
                <w:rFonts w:asciiTheme="minorHAnsi" w:hAnsiTheme="minorHAnsi" w:cstheme="minorHAnsi"/>
                <w:b/>
              </w:rPr>
              <w:t>Obračunati a neisplaćeni službeni putevi</w:t>
            </w:r>
            <w:r w:rsidRPr="00840A5D">
              <w:rPr>
                <w:rFonts w:asciiTheme="minorHAnsi" w:hAnsiTheme="minorHAnsi" w:cstheme="minorHAnsi"/>
              </w:rPr>
              <w:t xml:space="preserve"> u toku poslovne godine</w:t>
            </w:r>
          </w:p>
          <w:p w14:paraId="59C76E70" w14:textId="77777777" w:rsidR="00840A5D" w:rsidRPr="00840A5D" w:rsidRDefault="00840A5D" w:rsidP="00840A5D">
            <w:pPr>
              <w:pStyle w:val="ListParagraph"/>
              <w:numPr>
                <w:ilvl w:val="0"/>
                <w:numId w:val="20"/>
              </w:numPr>
              <w:spacing w:after="0" w:line="240" w:lineRule="auto"/>
              <w:contextualSpacing w:val="0"/>
              <w:jc w:val="both"/>
              <w:rPr>
                <w:rFonts w:asciiTheme="minorHAnsi" w:hAnsiTheme="minorHAnsi" w:cstheme="minorHAnsi"/>
              </w:rPr>
            </w:pPr>
            <w:r w:rsidRPr="00840A5D">
              <w:rPr>
                <w:rFonts w:asciiTheme="minorHAnsi" w:hAnsiTheme="minorHAnsi" w:cstheme="minorHAnsi"/>
                <w:b/>
              </w:rPr>
              <w:t>Obračunata a neisplaćena ostala lična primanja</w:t>
            </w:r>
            <w:r w:rsidRPr="00840A5D">
              <w:rPr>
                <w:rFonts w:asciiTheme="minorHAnsi" w:hAnsiTheme="minorHAnsi" w:cstheme="minorHAnsi"/>
              </w:rPr>
              <w:t xml:space="preserve"> (koja nisu zarada) u toku poslovne godine</w:t>
            </w:r>
          </w:p>
          <w:p w14:paraId="52E49454" w14:textId="77777777" w:rsidR="00840A5D" w:rsidRPr="00840A5D" w:rsidRDefault="00840A5D" w:rsidP="00840A5D">
            <w:pPr>
              <w:pStyle w:val="ListParagraph"/>
              <w:spacing w:before="120" w:after="120" w:line="240" w:lineRule="auto"/>
              <w:ind w:left="0"/>
              <w:contextualSpacing w:val="0"/>
              <w:jc w:val="both"/>
              <w:rPr>
                <w:rFonts w:asciiTheme="minorHAnsi" w:hAnsiTheme="minorHAnsi" w:cstheme="minorHAnsi"/>
              </w:rPr>
            </w:pPr>
            <w:r w:rsidRPr="00840A5D">
              <w:rPr>
                <w:rFonts w:asciiTheme="minorHAnsi" w:hAnsiTheme="minorHAnsi" w:cstheme="minorHAnsi"/>
              </w:rPr>
              <w:t>Korisnik usluga je upoznat u listi navedenoj u prethodnom stavu šta se sve ne priznaje kao poreski trošak, u smislu Zakona o porezu na dobit pravnih lica (za društva) odnosno Zakona o porezu na dohodak građana (za preduzetnike).</w:t>
            </w:r>
          </w:p>
          <w:p w14:paraId="261B4BF5" w14:textId="77777777" w:rsidR="00840A5D" w:rsidRPr="00840A5D" w:rsidRDefault="00840A5D" w:rsidP="00840A5D">
            <w:pPr>
              <w:pStyle w:val="ListParagraph"/>
              <w:numPr>
                <w:ilvl w:val="0"/>
                <w:numId w:val="12"/>
              </w:numPr>
              <w:ind w:left="360"/>
              <w:rPr>
                <w:rFonts w:asciiTheme="minorHAnsi" w:hAnsiTheme="minorHAnsi" w:cstheme="minorHAnsi"/>
                <w:b/>
              </w:rPr>
            </w:pPr>
            <w:r w:rsidRPr="00840A5D">
              <w:rPr>
                <w:rFonts w:asciiTheme="minorHAnsi" w:hAnsiTheme="minorHAnsi" w:cstheme="minorHAnsi"/>
                <w:b/>
              </w:rPr>
              <w:t>PDV se ne može odbiti na sledeće ulazne račune:</w:t>
            </w:r>
          </w:p>
          <w:p w14:paraId="003DCFFF" w14:textId="77777777" w:rsidR="00840A5D" w:rsidRPr="00840A5D" w:rsidRDefault="00840A5D" w:rsidP="00840A5D">
            <w:pPr>
              <w:pStyle w:val="ListParagraph"/>
              <w:numPr>
                <w:ilvl w:val="0"/>
                <w:numId w:val="21"/>
              </w:numPr>
              <w:spacing w:before="120" w:after="120" w:line="240" w:lineRule="auto"/>
              <w:jc w:val="both"/>
              <w:rPr>
                <w:rFonts w:asciiTheme="minorHAnsi" w:hAnsiTheme="minorHAnsi" w:cstheme="minorHAnsi"/>
              </w:rPr>
            </w:pPr>
            <w:r w:rsidRPr="00840A5D">
              <w:rPr>
                <w:rFonts w:asciiTheme="minorHAnsi" w:hAnsiTheme="minorHAnsi" w:cstheme="minorHAnsi"/>
              </w:rPr>
              <w:t>Usluge reprezentacije (ugostiteljski računi, računi iz maloprodajnih lanaca opšte potrošnje: Idea, Maxi, Lidl itd.)</w:t>
            </w:r>
          </w:p>
          <w:p w14:paraId="5E6122E1" w14:textId="77777777" w:rsidR="00840A5D" w:rsidRPr="00840A5D" w:rsidRDefault="00840A5D" w:rsidP="00840A5D">
            <w:pPr>
              <w:pStyle w:val="ListParagraph"/>
              <w:numPr>
                <w:ilvl w:val="0"/>
                <w:numId w:val="21"/>
              </w:numPr>
              <w:spacing w:before="120" w:after="120" w:line="240" w:lineRule="auto"/>
              <w:jc w:val="both"/>
              <w:rPr>
                <w:rFonts w:asciiTheme="minorHAnsi" w:hAnsiTheme="minorHAnsi" w:cstheme="minorHAnsi"/>
              </w:rPr>
            </w:pPr>
            <w:r w:rsidRPr="00840A5D">
              <w:rPr>
                <w:rFonts w:asciiTheme="minorHAnsi" w:hAnsiTheme="minorHAnsi" w:cstheme="minorHAnsi"/>
              </w:rPr>
              <w:lastRenderedPageBreak/>
              <w:t>Troškovi koji nisu u svrhu obavljanja delatnosti (računi za konfekciju cipele, odeća, obuća, lične stvari, tehnička roba koja nije za obavljanje delatnosti: npr. zamrzivač, mašina za pranje veša)</w:t>
            </w:r>
          </w:p>
          <w:p w14:paraId="4F840940" w14:textId="77777777" w:rsidR="00840A5D" w:rsidRPr="00840A5D" w:rsidRDefault="00840A5D" w:rsidP="00840A5D">
            <w:pPr>
              <w:pStyle w:val="ListParagraph"/>
              <w:numPr>
                <w:ilvl w:val="0"/>
                <w:numId w:val="21"/>
              </w:numPr>
              <w:spacing w:before="120" w:after="120" w:line="240" w:lineRule="auto"/>
              <w:jc w:val="both"/>
              <w:rPr>
                <w:rFonts w:asciiTheme="minorHAnsi" w:hAnsiTheme="minorHAnsi" w:cstheme="minorHAnsi"/>
              </w:rPr>
            </w:pPr>
            <w:r w:rsidRPr="00840A5D">
              <w:rPr>
                <w:rFonts w:asciiTheme="minorHAnsi" w:hAnsiTheme="minorHAnsi" w:cstheme="minorHAnsi"/>
              </w:rPr>
              <w:t>Troškovi koji glase na zakupodavca kod kojeg je pravno lice kojem se vode poslovne knjige zakupac (računi Infostana, računi za utrošenu struju, računi za korišćenje telefona koji glase na zakupodavca)</w:t>
            </w:r>
          </w:p>
          <w:p w14:paraId="1763B99D" w14:textId="77777777" w:rsidR="00840A5D" w:rsidRPr="00840A5D" w:rsidRDefault="00840A5D" w:rsidP="00840A5D">
            <w:pPr>
              <w:pStyle w:val="ListParagraph"/>
              <w:numPr>
                <w:ilvl w:val="0"/>
                <w:numId w:val="21"/>
              </w:numPr>
              <w:spacing w:before="120" w:after="120" w:line="240" w:lineRule="auto"/>
              <w:jc w:val="both"/>
              <w:rPr>
                <w:rFonts w:asciiTheme="minorHAnsi" w:hAnsiTheme="minorHAnsi" w:cstheme="minorHAnsi"/>
              </w:rPr>
            </w:pPr>
            <w:r w:rsidRPr="00840A5D">
              <w:rPr>
                <w:rFonts w:asciiTheme="minorHAnsi" w:hAnsiTheme="minorHAnsi" w:cstheme="minorHAnsi"/>
              </w:rPr>
              <w:t>Dokumentacija koja nije validno popunjena: npr. postoji fiskalni račun, a ne postoji gotovinski račun sa svim unetim PDV elementima</w:t>
            </w:r>
          </w:p>
          <w:p w14:paraId="67D47BF2" w14:textId="77777777" w:rsidR="00840A5D" w:rsidRPr="00840A5D" w:rsidRDefault="00840A5D" w:rsidP="00840A5D">
            <w:pPr>
              <w:pStyle w:val="ListParagraph"/>
              <w:numPr>
                <w:ilvl w:val="0"/>
                <w:numId w:val="21"/>
              </w:numPr>
              <w:spacing w:before="120" w:after="120" w:line="240" w:lineRule="auto"/>
              <w:jc w:val="both"/>
              <w:rPr>
                <w:rFonts w:asciiTheme="minorHAnsi" w:hAnsiTheme="minorHAnsi" w:cstheme="minorHAnsi"/>
              </w:rPr>
            </w:pPr>
            <w:r w:rsidRPr="00840A5D">
              <w:rPr>
                <w:rFonts w:asciiTheme="minorHAnsi" w:hAnsiTheme="minorHAnsi" w:cstheme="minorHAnsi"/>
              </w:rPr>
              <w:t>Gorivo i ostali troškovi u vezi sa putničkim automobilom</w:t>
            </w:r>
          </w:p>
          <w:p w14:paraId="5DA3F0CB" w14:textId="77777777" w:rsidR="00840A5D" w:rsidRPr="00840A5D" w:rsidRDefault="00840A5D" w:rsidP="00840A5D">
            <w:pPr>
              <w:pStyle w:val="ListParagraph"/>
              <w:numPr>
                <w:ilvl w:val="0"/>
                <w:numId w:val="21"/>
              </w:numPr>
              <w:spacing w:before="120" w:after="120" w:line="240" w:lineRule="auto"/>
              <w:jc w:val="both"/>
              <w:rPr>
                <w:rFonts w:asciiTheme="minorHAnsi" w:hAnsiTheme="minorHAnsi" w:cstheme="minorHAnsi"/>
              </w:rPr>
            </w:pPr>
            <w:r w:rsidRPr="00840A5D">
              <w:rPr>
                <w:rFonts w:asciiTheme="minorHAnsi" w:hAnsiTheme="minorHAnsi" w:cstheme="minorHAnsi"/>
              </w:rPr>
              <w:t>Bilo koji račun koji ne sadrži sve elemente za odbitak PDV-a u skladu sa Zakonom o PDV</w:t>
            </w:r>
          </w:p>
          <w:p w14:paraId="75597B94" w14:textId="77777777" w:rsidR="00840A5D" w:rsidRPr="00840A5D" w:rsidRDefault="00840A5D" w:rsidP="00840A5D">
            <w:pPr>
              <w:pStyle w:val="ListParagraph"/>
              <w:spacing w:before="120" w:after="120" w:line="240" w:lineRule="auto"/>
              <w:jc w:val="both"/>
              <w:rPr>
                <w:rFonts w:asciiTheme="minorHAnsi" w:hAnsiTheme="minorHAnsi" w:cstheme="minorHAnsi"/>
              </w:rPr>
            </w:pPr>
          </w:p>
          <w:p w14:paraId="04E6C2D2" w14:textId="63DCFC09" w:rsid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 xml:space="preserve">PDV – rok za izmenu prijave </w:t>
            </w:r>
            <w:r w:rsidRPr="00840A5D">
              <w:rPr>
                <w:rFonts w:asciiTheme="minorHAnsi" w:hAnsiTheme="minorHAnsi" w:cstheme="minorHAnsi"/>
              </w:rPr>
              <w:t>- Poreska prijava se može izmeniti do 12 meseci unazad. Npr. za april prošle godine, ako je sad mart ove godine. Ista poreska prijava se može izmeniti elektronski najviše 2 puta, a posle toga ličnom dostavom ZIG obrasca i ostale prateće dokumentacije.</w:t>
            </w:r>
          </w:p>
          <w:p w14:paraId="2FBDBF1C" w14:textId="77777777" w:rsidR="00130F0E" w:rsidRPr="00840A5D" w:rsidRDefault="00130F0E" w:rsidP="00130F0E">
            <w:pPr>
              <w:pStyle w:val="ListParagraph"/>
              <w:spacing w:before="120" w:after="120" w:line="240" w:lineRule="auto"/>
              <w:ind w:left="360"/>
              <w:contextualSpacing w:val="0"/>
              <w:jc w:val="both"/>
              <w:rPr>
                <w:rFonts w:asciiTheme="minorHAnsi" w:hAnsiTheme="minorHAnsi" w:cstheme="minorHAnsi"/>
              </w:rPr>
            </w:pPr>
          </w:p>
          <w:p w14:paraId="23CCB50D"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Povrat PDV-a</w:t>
            </w:r>
            <w:r w:rsidRPr="00840A5D">
              <w:rPr>
                <w:rFonts w:asciiTheme="minorHAnsi" w:hAnsiTheme="minorHAnsi" w:cstheme="minorHAnsi"/>
              </w:rPr>
              <w:t xml:space="preserve"> se može ostvariti do pet godina unazad. Povrat PDV-a ne mora da se traži po redosledu starosti.</w:t>
            </w:r>
          </w:p>
          <w:p w14:paraId="7F4A877D" w14:textId="77777777" w:rsidR="00840A5D" w:rsidRPr="00840A5D" w:rsidRDefault="00840A5D" w:rsidP="00840A5D">
            <w:pPr>
              <w:pStyle w:val="ListParagraph"/>
              <w:numPr>
                <w:ilvl w:val="0"/>
                <w:numId w:val="12"/>
              </w:numPr>
              <w:spacing w:before="100" w:beforeAutospacing="1" w:after="120"/>
              <w:ind w:left="360"/>
              <w:rPr>
                <w:rFonts w:asciiTheme="minorHAnsi" w:hAnsiTheme="minorHAnsi" w:cstheme="minorHAnsi"/>
              </w:rPr>
            </w:pPr>
            <w:r w:rsidRPr="00840A5D">
              <w:rPr>
                <w:rFonts w:asciiTheme="minorHAnsi" w:hAnsiTheme="minorHAnsi" w:cstheme="minorHAnsi"/>
                <w:b/>
              </w:rPr>
              <w:t>Knjiženje gotovinskih računa</w:t>
            </w:r>
            <w:r w:rsidRPr="00840A5D">
              <w:rPr>
                <w:rFonts w:asciiTheme="minorHAnsi" w:hAnsiTheme="minorHAnsi" w:cstheme="minorHAnsi"/>
              </w:rPr>
              <w:t xml:space="preserve"> - Korisnik usluga je upoznat da gotovinski računi od dobavljača koji nemaju unete podatke o isporučiocu dobara i usluga i primaocu dobara i usluga, kao i vrsti i količini dobara i usluga nisu validni za knjiženje kao računovodstvene isprave. Takve račune Korisnik usluga je dužan da donese popunjene. Izvršilac usluga neće uzimati u obzir i knjižiti takve gotovinske račune i vratiće ih Korisniku usluga na dopunu.</w:t>
            </w:r>
          </w:p>
          <w:p w14:paraId="693CC975" w14:textId="77777777" w:rsidR="00840A5D" w:rsidRPr="00840A5D" w:rsidRDefault="00840A5D" w:rsidP="00840A5D">
            <w:pPr>
              <w:pStyle w:val="ListParagraph"/>
              <w:numPr>
                <w:ilvl w:val="0"/>
                <w:numId w:val="12"/>
              </w:numPr>
              <w:spacing w:before="100" w:beforeAutospacing="1" w:after="120" w:line="240" w:lineRule="auto"/>
              <w:ind w:left="360"/>
              <w:contextualSpacing w:val="0"/>
              <w:jc w:val="both"/>
              <w:rPr>
                <w:rFonts w:asciiTheme="minorHAnsi" w:hAnsiTheme="minorHAnsi" w:cstheme="minorHAnsi"/>
                <w:b/>
                <w:bCs/>
              </w:rPr>
            </w:pPr>
            <w:r w:rsidRPr="00840A5D">
              <w:rPr>
                <w:rFonts w:asciiTheme="minorHAnsi" w:hAnsiTheme="minorHAnsi" w:cstheme="minorHAnsi"/>
                <w:b/>
                <w:bCs/>
              </w:rPr>
              <w:t>Rokovi za predaju poreskih prijava i godišnjih finansijskih izveštaja</w:t>
            </w:r>
          </w:p>
          <w:p w14:paraId="5C0981DE" w14:textId="77777777" w:rsid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Porez na dodatu vrednost</w:t>
            </w:r>
            <w:r w:rsidRPr="00840A5D">
              <w:rPr>
                <w:rFonts w:asciiTheme="minorHAnsi" w:hAnsiTheme="minorHAnsi" w:cstheme="minorHAnsi"/>
              </w:rPr>
              <w:t>: 15. u mesecu za prethodni mesec. Specijalno, za tromesečne obveznike je 15. u mesecu za prethodno tromesečje.</w:t>
            </w:r>
          </w:p>
          <w:p w14:paraId="61ACD7DB" w14:textId="3E8C20DE" w:rsidR="00A62E20" w:rsidRPr="00840A5D" w:rsidRDefault="00A62E20" w:rsidP="00840A5D">
            <w:pPr>
              <w:pStyle w:val="ListParagraph"/>
              <w:numPr>
                <w:ilvl w:val="0"/>
                <w:numId w:val="14"/>
              </w:numPr>
              <w:spacing w:after="0" w:line="240" w:lineRule="auto"/>
              <w:contextualSpacing w:val="0"/>
              <w:jc w:val="both"/>
              <w:rPr>
                <w:rFonts w:asciiTheme="minorHAnsi" w:hAnsiTheme="minorHAnsi" w:cstheme="minorHAnsi"/>
              </w:rPr>
            </w:pPr>
            <w:r>
              <w:rPr>
                <w:rFonts w:asciiTheme="minorHAnsi" w:hAnsiTheme="minorHAnsi" w:cstheme="minorHAnsi"/>
                <w:b/>
              </w:rPr>
              <w:t>Elektronska evidencija prethodnog PDV na SEF-u</w:t>
            </w:r>
            <w:r>
              <w:rPr>
                <w:rFonts w:asciiTheme="minorHAnsi" w:hAnsiTheme="minorHAnsi" w:cstheme="minorHAnsi"/>
              </w:rPr>
              <w:t>: rok za predaju je 12. u mesecu za prethodni mesec, sa odobrenim fakturama zaključno sa 10. u mesecu</w:t>
            </w:r>
          </w:p>
          <w:p w14:paraId="73C7FEDB" w14:textId="77777777" w:rsidR="00840A5D" w:rsidRP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Porez na dobit</w:t>
            </w:r>
            <w:r w:rsidRPr="00840A5D">
              <w:rPr>
                <w:rFonts w:asciiTheme="minorHAnsi" w:hAnsiTheme="minorHAnsi" w:cstheme="minorHAnsi"/>
              </w:rPr>
              <w:t>: 30. jun za prethodnu godinu</w:t>
            </w:r>
          </w:p>
          <w:p w14:paraId="5A891643" w14:textId="1D4A7CC0" w:rsidR="00840A5D" w:rsidRP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Porez na imovinu</w:t>
            </w:r>
            <w:r w:rsidRPr="00840A5D">
              <w:rPr>
                <w:rFonts w:asciiTheme="minorHAnsi" w:hAnsiTheme="minorHAnsi" w:cstheme="minorHAnsi"/>
              </w:rPr>
              <w:t>: 3</w:t>
            </w:r>
            <w:r w:rsidR="00DE03AA">
              <w:rPr>
                <w:rFonts w:asciiTheme="minorHAnsi" w:hAnsiTheme="minorHAnsi" w:cstheme="minorHAnsi"/>
              </w:rPr>
              <w:t>1</w:t>
            </w:r>
            <w:r w:rsidRPr="00840A5D">
              <w:rPr>
                <w:rFonts w:asciiTheme="minorHAnsi" w:hAnsiTheme="minorHAnsi" w:cstheme="minorHAnsi"/>
              </w:rPr>
              <w:t xml:space="preserve">. </w:t>
            </w:r>
            <w:r w:rsidR="00DE03AA">
              <w:rPr>
                <w:rFonts w:asciiTheme="minorHAnsi" w:hAnsiTheme="minorHAnsi" w:cstheme="minorHAnsi"/>
              </w:rPr>
              <w:t xml:space="preserve">mart </w:t>
            </w:r>
            <w:r w:rsidRPr="00840A5D">
              <w:rPr>
                <w:rFonts w:asciiTheme="minorHAnsi" w:hAnsiTheme="minorHAnsi" w:cstheme="minorHAnsi"/>
              </w:rPr>
              <w:t xml:space="preserve">za </w:t>
            </w:r>
            <w:r w:rsidR="00DE03AA">
              <w:rPr>
                <w:rFonts w:asciiTheme="minorHAnsi" w:hAnsiTheme="minorHAnsi" w:cstheme="minorHAnsi"/>
              </w:rPr>
              <w:t xml:space="preserve">tekuću </w:t>
            </w:r>
            <w:r w:rsidRPr="00840A5D">
              <w:rPr>
                <w:rFonts w:asciiTheme="minorHAnsi" w:hAnsiTheme="minorHAnsi" w:cstheme="minorHAnsi"/>
              </w:rPr>
              <w:t>godinu</w:t>
            </w:r>
          </w:p>
          <w:p w14:paraId="5827E82C" w14:textId="77777777" w:rsidR="00840A5D" w:rsidRP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Godišnji porez na dohodak građana</w:t>
            </w:r>
            <w:r w:rsidRPr="00840A5D">
              <w:rPr>
                <w:rFonts w:asciiTheme="minorHAnsi" w:hAnsiTheme="minorHAnsi" w:cstheme="minorHAnsi"/>
              </w:rPr>
              <w:t>: 15. maj za prethodnu godinu</w:t>
            </w:r>
          </w:p>
          <w:p w14:paraId="0E02C60A" w14:textId="77777777" w:rsidR="00840A5D" w:rsidRP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lastRenderedPageBreak/>
              <w:t>IOSI</w:t>
            </w:r>
            <w:r w:rsidRPr="00840A5D">
              <w:rPr>
                <w:rFonts w:asciiTheme="minorHAnsi" w:hAnsiTheme="minorHAnsi" w:cstheme="minorHAnsi"/>
              </w:rPr>
              <w:t xml:space="preserve"> (Izveštaj o izvršenju obaveze zapošljavanja osoba sa invaliditetom): 5. u mesecu za prethodni mesec</w:t>
            </w:r>
          </w:p>
          <w:p w14:paraId="1B74303F" w14:textId="77777777" w:rsidR="00840A5D" w:rsidRP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PIO osnivača</w:t>
            </w:r>
            <w:r w:rsidRPr="00840A5D">
              <w:rPr>
                <w:rFonts w:asciiTheme="minorHAnsi" w:hAnsiTheme="minorHAnsi" w:cstheme="minorHAnsi"/>
              </w:rPr>
              <w:t xml:space="preserve"> koji su i zakonski zastupnici u privrednom društvu: 15. u mesecu za prethodni mesec</w:t>
            </w:r>
          </w:p>
          <w:p w14:paraId="536BA6B8" w14:textId="77777777" w:rsid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Plaćanje obračunatih poreza i doprinosa na zarade</w:t>
            </w:r>
            <w:r w:rsidRPr="00840A5D">
              <w:rPr>
                <w:rFonts w:asciiTheme="minorHAnsi" w:hAnsiTheme="minorHAnsi" w:cstheme="minorHAnsi"/>
              </w:rPr>
              <w:t>: poslednji dan u mesecu za prethodni mesec. Uplatom poreza i doprinosa nakon tog datuma, zaračunava se zakonska zatezna kamata.</w:t>
            </w:r>
          </w:p>
          <w:p w14:paraId="7DFED284" w14:textId="77777777" w:rsidR="00A62E20" w:rsidRPr="00840A5D" w:rsidRDefault="00A62E20" w:rsidP="00A62E20">
            <w:pPr>
              <w:pStyle w:val="ListParagraph"/>
              <w:spacing w:after="0" w:line="240" w:lineRule="auto"/>
              <w:contextualSpacing w:val="0"/>
              <w:jc w:val="both"/>
              <w:rPr>
                <w:rFonts w:asciiTheme="minorHAnsi" w:hAnsiTheme="minorHAnsi" w:cstheme="minorHAnsi"/>
              </w:rPr>
            </w:pPr>
          </w:p>
          <w:p w14:paraId="63E7C5C5" w14:textId="3F3179C5" w:rsid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Prava i obaveze direktora van radnog odnosa</w:t>
            </w:r>
            <w:r w:rsidRPr="00840A5D">
              <w:rPr>
                <w:rFonts w:asciiTheme="minorHAnsi" w:hAnsiTheme="minorHAnsi" w:cstheme="minorHAnsi"/>
              </w:rPr>
              <w:t>: poslednji dan u mesecu za prethodni mesec</w:t>
            </w:r>
          </w:p>
          <w:p w14:paraId="68193F6C" w14:textId="77777777" w:rsidR="00854AD8" w:rsidRPr="00840A5D" w:rsidRDefault="00854AD8" w:rsidP="00854AD8">
            <w:pPr>
              <w:pStyle w:val="ListParagraph"/>
              <w:spacing w:after="0" w:line="240" w:lineRule="auto"/>
              <w:contextualSpacing w:val="0"/>
              <w:jc w:val="both"/>
              <w:rPr>
                <w:rFonts w:asciiTheme="minorHAnsi" w:hAnsiTheme="minorHAnsi" w:cstheme="minorHAnsi"/>
              </w:rPr>
            </w:pPr>
          </w:p>
          <w:p w14:paraId="4D9B0A1B" w14:textId="77777777" w:rsidR="00840A5D" w:rsidRP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Porez po odbitku za prihode od posebnih usluga</w:t>
            </w:r>
            <w:r w:rsidRPr="00840A5D">
              <w:rPr>
                <w:rFonts w:asciiTheme="minorHAnsi" w:hAnsiTheme="minorHAnsi" w:cstheme="minorHAnsi"/>
              </w:rPr>
              <w:t>: 3 dana od izvršenja uplate</w:t>
            </w:r>
          </w:p>
          <w:p w14:paraId="4FDF8B18" w14:textId="05D11A4B" w:rsidR="00840A5D" w:rsidRP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Usvajanje godišnjeg popisa</w:t>
            </w:r>
            <w:r w:rsidRPr="00840A5D">
              <w:rPr>
                <w:rFonts w:asciiTheme="minorHAnsi" w:hAnsiTheme="minorHAnsi" w:cstheme="minorHAnsi"/>
              </w:rPr>
              <w:t>:</w:t>
            </w:r>
            <w:r w:rsidRPr="00840A5D">
              <w:rPr>
                <w:rFonts w:asciiTheme="minorHAnsi" w:hAnsiTheme="minorHAnsi" w:cstheme="minorHAnsi"/>
                <w:b/>
              </w:rPr>
              <w:t xml:space="preserve"> </w:t>
            </w:r>
            <w:r w:rsidRPr="00840A5D">
              <w:rPr>
                <w:rFonts w:asciiTheme="minorHAnsi" w:hAnsiTheme="minorHAnsi" w:cstheme="minorHAnsi"/>
              </w:rPr>
              <w:t xml:space="preserve">Najkasnije do 29. januara, odnosno do 30. aprila </w:t>
            </w:r>
            <w:r w:rsidR="00A62E20">
              <w:rPr>
                <w:rFonts w:asciiTheme="minorHAnsi" w:hAnsiTheme="minorHAnsi" w:cstheme="minorHAnsi"/>
              </w:rPr>
              <w:t>za tromesečne PDV obveznike</w:t>
            </w:r>
            <w:r w:rsidRPr="00840A5D">
              <w:rPr>
                <w:rFonts w:asciiTheme="minorHAnsi" w:hAnsiTheme="minorHAnsi" w:cstheme="minorHAnsi"/>
              </w:rPr>
              <w:t>.</w:t>
            </w:r>
          </w:p>
          <w:p w14:paraId="56FCA32E" w14:textId="05EA0826" w:rsidR="00840A5D" w:rsidRPr="00840A5D" w:rsidRDefault="00840A5D" w:rsidP="00840A5D">
            <w:pPr>
              <w:pStyle w:val="ListParagraph"/>
              <w:numPr>
                <w:ilvl w:val="0"/>
                <w:numId w:val="14"/>
              </w:numPr>
              <w:spacing w:after="0" w:line="240" w:lineRule="auto"/>
              <w:contextualSpacing w:val="0"/>
              <w:jc w:val="both"/>
              <w:rPr>
                <w:rFonts w:asciiTheme="minorHAnsi" w:hAnsiTheme="minorHAnsi" w:cstheme="minorHAnsi"/>
              </w:rPr>
            </w:pPr>
            <w:r w:rsidRPr="00840A5D">
              <w:rPr>
                <w:rFonts w:asciiTheme="minorHAnsi" w:hAnsiTheme="minorHAnsi" w:cstheme="minorHAnsi"/>
                <w:b/>
              </w:rPr>
              <w:t>Konačni završni račun</w:t>
            </w:r>
            <w:r w:rsidRPr="00840A5D">
              <w:rPr>
                <w:rFonts w:asciiTheme="minorHAnsi" w:hAnsiTheme="minorHAnsi" w:cstheme="minorHAnsi"/>
              </w:rPr>
              <w:t xml:space="preserve">: </w:t>
            </w:r>
            <w:r w:rsidR="00B67A2C">
              <w:rPr>
                <w:rFonts w:asciiTheme="minorHAnsi" w:hAnsiTheme="minorHAnsi" w:cstheme="minorHAnsi"/>
              </w:rPr>
              <w:t>31. mart</w:t>
            </w:r>
          </w:p>
          <w:p w14:paraId="350CFB2C"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Prekasno donošenje dokumentacije za PDV (a velika očekivanja da se brzo unese dokumentacija)</w:t>
            </w:r>
            <w:r w:rsidRPr="00840A5D">
              <w:rPr>
                <w:rFonts w:asciiTheme="minorHAnsi" w:hAnsiTheme="minorHAnsi" w:cstheme="minorHAnsi"/>
              </w:rPr>
              <w:t>. Ukoliko je rok za predaju PDV prijave od datuma dostavljanja dokumentacije od strane Korisnika prekratak, Izvršilac može da odluči da se PDV prijava podnese bez knjiženja prekasno dostavljene dokumentacije, a u propisanom zakonskom roku, bez konsultacije sa Korisnikom usluga. Naknadna ispravka PDV prijave u ovom slučaju biće predmet posebne fakture Korisniku od strane Izvršioca, a u skladu sa važećim cenovnikom Izvršioca, jer se posao naknadne ispravke PDV prijave usled kasne dostave dokumentacije od strane Korisnika ka Izvršiocu ne smatra ugovornom obavezom Izvršioca.</w:t>
            </w:r>
          </w:p>
          <w:p w14:paraId="4E0C8A32" w14:textId="623AB25C"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Poresko savetovanje</w:t>
            </w:r>
            <w:r w:rsidRPr="00840A5D">
              <w:rPr>
                <w:rFonts w:asciiTheme="minorHAnsi" w:hAnsiTheme="minorHAnsi" w:cstheme="minorHAnsi"/>
              </w:rPr>
              <w:t xml:space="preserve"> - Poreski saveti kao i aktivnosti koji se tiču specifičnih (neuobičajenih) poreskih situacija koje zahtevaju više od </w:t>
            </w:r>
            <w:r w:rsidR="00357EA9">
              <w:rPr>
                <w:rFonts w:asciiTheme="minorHAnsi" w:hAnsiTheme="minorHAnsi" w:cstheme="minorHAnsi"/>
              </w:rPr>
              <w:t>0.5</w:t>
            </w:r>
            <w:r w:rsidRPr="00840A5D">
              <w:rPr>
                <w:rFonts w:asciiTheme="minorHAnsi" w:hAnsiTheme="minorHAnsi" w:cstheme="minorHAnsi"/>
              </w:rPr>
              <w:t>h aktivnosti mesečno, ne spadaju u usluge pokrivene Ugovorom.</w:t>
            </w:r>
          </w:p>
          <w:p w14:paraId="521E7761" w14:textId="6CD2F3FB"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Slanje i kontrola konsolidovanih upita sa portala Poreske uprave</w:t>
            </w:r>
            <w:r w:rsidRPr="00840A5D">
              <w:rPr>
                <w:rFonts w:asciiTheme="minorHAnsi" w:hAnsiTheme="minorHAnsi" w:cstheme="minorHAnsi"/>
              </w:rPr>
              <w:t xml:space="preserve"> – Izvršilac može samoinicijativno poslati Korisniku Konsolidovani upit stanja obaveza sa portala Poreske uprave, u cilju obaveštavanja Korisnika o blagovremenom izmirenju poreskih obaveza od strane Korisnika prema poreskim organima. Ovaj postupak ne obezbeđuje da Korisnik u periodu nakon izmirenja obaveza koj</w:t>
            </w:r>
            <w:r w:rsidR="00357EA9">
              <w:rPr>
                <w:rFonts w:asciiTheme="minorHAnsi" w:hAnsiTheme="minorHAnsi" w:cstheme="minorHAnsi"/>
              </w:rPr>
              <w:t>e</w:t>
            </w:r>
            <w:r w:rsidRPr="00840A5D">
              <w:rPr>
                <w:rFonts w:asciiTheme="minorHAnsi" w:hAnsiTheme="minorHAnsi" w:cstheme="minorHAnsi"/>
              </w:rPr>
              <w:t xml:space="preserve"> je uvideo da nisu izmirene na osnovu uvida u izveštaj Konsolidovani upit stanja, neće biti nikakvih upozorenja od strane Poreske uprave o neizmirenom dugu, koja su nastala u međuvremenu, nakon poslednjeg izmirenja poreskih obaveza od strane Korisnika. Tumačenje Konsolidovanog upita </w:t>
            </w:r>
            <w:r w:rsidRPr="00840A5D">
              <w:rPr>
                <w:rFonts w:asciiTheme="minorHAnsi" w:hAnsiTheme="minorHAnsi" w:cstheme="minorHAnsi"/>
              </w:rPr>
              <w:lastRenderedPageBreak/>
              <w:t xml:space="preserve">stanja, kao i priprema naloga za uplatu ne spada u usluge pokrivene Ugovorom. </w:t>
            </w:r>
          </w:p>
          <w:p w14:paraId="75D6AE8F" w14:textId="0E119FEC" w:rsid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Prijava stvarnih vlasnika u roku od 15 dana</w:t>
            </w:r>
            <w:r w:rsidRPr="00840A5D">
              <w:rPr>
                <w:rFonts w:asciiTheme="minorHAnsi" w:hAnsiTheme="minorHAnsi" w:cstheme="minorHAnsi"/>
              </w:rPr>
              <w:t xml:space="preserve"> </w:t>
            </w:r>
            <w:r w:rsidRPr="00840A5D">
              <w:rPr>
                <w:rFonts w:asciiTheme="minorHAnsi" w:hAnsiTheme="minorHAnsi" w:cstheme="minorHAnsi"/>
                <w:b/>
              </w:rPr>
              <w:t xml:space="preserve">od osnivanja </w:t>
            </w:r>
            <w:r w:rsidRPr="00840A5D">
              <w:rPr>
                <w:rFonts w:asciiTheme="minorHAnsi" w:hAnsiTheme="minorHAnsi" w:cstheme="minorHAnsi"/>
              </w:rPr>
              <w:t>– Korisnik je dužan da prijavi stvarne vlasnike prihoda u skladu sa Zakonom o centralnoj evidenciji stvarnih vlasnika najkasnije 15 dana od osnivanja ili od svake promene podataka.</w:t>
            </w:r>
          </w:p>
          <w:p w14:paraId="5530CD9E" w14:textId="77777777" w:rsidR="003B7C05" w:rsidRPr="00840A5D" w:rsidRDefault="003B7C05" w:rsidP="003B7C05">
            <w:pPr>
              <w:pStyle w:val="ListParagraph"/>
              <w:spacing w:before="120" w:after="120" w:line="240" w:lineRule="auto"/>
              <w:ind w:left="360"/>
              <w:contextualSpacing w:val="0"/>
              <w:jc w:val="both"/>
              <w:rPr>
                <w:rFonts w:asciiTheme="minorHAnsi" w:hAnsiTheme="minorHAnsi" w:cstheme="minorHAnsi"/>
              </w:rPr>
            </w:pPr>
          </w:p>
          <w:p w14:paraId="47F39A7C" w14:textId="3516AF9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Prijava eko-takse u roku od 15 dana od osnivanja</w:t>
            </w:r>
            <w:r w:rsidRPr="00840A5D">
              <w:rPr>
                <w:rFonts w:asciiTheme="minorHAnsi" w:hAnsiTheme="minorHAnsi" w:cstheme="minorHAnsi"/>
              </w:rPr>
              <w:t xml:space="preserve"> – Korisnik je dužan da prijavi taksu za zaštitu i  unapređenje životne sredine (eko taksu) odgovarajućim lokalnim samoupravama.</w:t>
            </w:r>
            <w:r w:rsidR="00357EA9">
              <w:rPr>
                <w:rFonts w:asciiTheme="minorHAnsi" w:hAnsiTheme="minorHAnsi" w:cstheme="minorHAnsi"/>
              </w:rPr>
              <w:t xml:space="preserve"> Takođe, bilo kakva prijava eko takse pri uvozu ili proizvodnji tokova raznog otpada pri Agenciji za zaštitu životne sredine Republike Srbije (SEPA) spada u obaveze Korisnika.</w:t>
            </w:r>
          </w:p>
          <w:p w14:paraId="677A6EAC" w14:textId="4C4CF8AB" w:rsid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Prijava komunalne takse u roku od 15 dana od osnivanja</w:t>
            </w:r>
            <w:r w:rsidRPr="00840A5D">
              <w:rPr>
                <w:rFonts w:asciiTheme="minorHAnsi" w:hAnsiTheme="minorHAnsi" w:cstheme="minorHAnsi"/>
              </w:rPr>
              <w:t xml:space="preserve"> – Korisnik je dužan da prijavi komunalnu taksu odgovarajućim lokalnim samoupravama zarad evidencije obveznika u lokalnoj samoupravi. Lokalna samouprava samostalno donosi rešenje o plaćanju komunalne takse, ako za to postoje uslovi.</w:t>
            </w:r>
          </w:p>
          <w:p w14:paraId="3FECA2E5" w14:textId="77777777" w:rsidR="003B7C05" w:rsidRPr="00840A5D" w:rsidRDefault="003B7C05" w:rsidP="003B7C05">
            <w:pPr>
              <w:pStyle w:val="ListParagraph"/>
              <w:spacing w:before="120" w:after="120" w:line="240" w:lineRule="auto"/>
              <w:ind w:left="360"/>
              <w:contextualSpacing w:val="0"/>
              <w:jc w:val="both"/>
              <w:rPr>
                <w:rFonts w:asciiTheme="minorHAnsi" w:hAnsiTheme="minorHAnsi" w:cstheme="minorHAnsi"/>
              </w:rPr>
            </w:pPr>
          </w:p>
          <w:p w14:paraId="5EF49E57" w14:textId="7431FECF" w:rsid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Prijava za članarinu Privrednoj komori Srbije</w:t>
            </w:r>
            <w:r w:rsidRPr="00840A5D">
              <w:rPr>
                <w:rFonts w:asciiTheme="minorHAnsi" w:hAnsiTheme="minorHAnsi" w:cstheme="minorHAnsi"/>
              </w:rPr>
              <w:t xml:space="preserve"> – Korisnik je dužan da obračuna i plati članarinu Privrednoj komori Srbije. Kalkulator za obračun se može videti na sajtu </w:t>
            </w:r>
            <w:hyperlink r:id="rId6" w:history="1">
              <w:r w:rsidRPr="00840A5D">
                <w:rPr>
                  <w:rStyle w:val="Hyperlink"/>
                  <w:rFonts w:asciiTheme="minorHAnsi" w:hAnsiTheme="minorHAnsi" w:cstheme="minorHAnsi"/>
                </w:rPr>
                <w:t>https://pks.rs/strana/sekcija/pks-clanstvo-i-clanarina-obracun-clanarine</w:t>
              </w:r>
            </w:hyperlink>
            <w:r w:rsidRPr="00840A5D">
              <w:rPr>
                <w:rFonts w:asciiTheme="minorHAnsi" w:hAnsiTheme="minorHAnsi" w:cstheme="minorHAnsi"/>
              </w:rPr>
              <w:t xml:space="preserve"> . Prema važećim propisima, novoosnovani privredni subjekti ne plaćaju članarinu godinu dana od dana osnivanja.</w:t>
            </w:r>
          </w:p>
          <w:p w14:paraId="3D094050" w14:textId="77777777" w:rsidR="003B7C05" w:rsidRPr="003B7C05" w:rsidRDefault="003B7C05" w:rsidP="003B7C05">
            <w:pPr>
              <w:spacing w:before="120" w:after="120" w:line="240" w:lineRule="auto"/>
              <w:jc w:val="both"/>
              <w:rPr>
                <w:rFonts w:asciiTheme="minorHAnsi" w:hAnsiTheme="minorHAnsi" w:cstheme="minorHAnsi"/>
              </w:rPr>
            </w:pPr>
          </w:p>
          <w:p w14:paraId="696B51FC" w14:textId="77777777" w:rsidR="00840A5D" w:rsidRPr="00840A5D" w:rsidRDefault="00840A5D" w:rsidP="00840A5D">
            <w:pPr>
              <w:pStyle w:val="ListParagraph"/>
              <w:numPr>
                <w:ilvl w:val="0"/>
                <w:numId w:val="12"/>
              </w:numPr>
              <w:ind w:left="360"/>
              <w:rPr>
                <w:rFonts w:asciiTheme="minorHAnsi" w:hAnsiTheme="minorHAnsi" w:cstheme="minorHAnsi"/>
                <w:b/>
              </w:rPr>
            </w:pPr>
            <w:r w:rsidRPr="00840A5D">
              <w:rPr>
                <w:rFonts w:asciiTheme="minorHAnsi" w:hAnsiTheme="minorHAnsi" w:cstheme="minorHAnsi"/>
                <w:b/>
              </w:rPr>
              <w:t>Obaveze Korisnika pred završni račun:</w:t>
            </w:r>
          </w:p>
          <w:p w14:paraId="55351D57"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Popis robe</w:t>
            </w:r>
          </w:p>
          <w:p w14:paraId="71B388EA"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Popis materijala</w:t>
            </w:r>
          </w:p>
          <w:p w14:paraId="0F9871F2"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Popis poluproizvoda</w:t>
            </w:r>
          </w:p>
          <w:p w14:paraId="66580AFB"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Popis gotovih proizvoda</w:t>
            </w:r>
          </w:p>
          <w:p w14:paraId="5AAA369E"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 xml:space="preserve">Popis osnovnih sredstava </w:t>
            </w:r>
          </w:p>
          <w:p w14:paraId="4EFE39C4"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Popis sitnog inventara</w:t>
            </w:r>
          </w:p>
          <w:p w14:paraId="09FB0366"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Popis dugovanja i potraživanja</w:t>
            </w:r>
          </w:p>
          <w:p w14:paraId="7DBE28CE"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Izveštaj o transfernim cenama, ukoliko postoje transakcije između povezanih lica</w:t>
            </w:r>
          </w:p>
          <w:p w14:paraId="0330755B" w14:textId="77777777" w:rsidR="00840A5D" w:rsidRP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Provera validnosti elektronskog sertifikata</w:t>
            </w:r>
          </w:p>
          <w:p w14:paraId="7512C3C0" w14:textId="3192DBB5" w:rsidR="00840A5D" w:rsidRDefault="00840A5D" w:rsidP="00840A5D">
            <w:pPr>
              <w:pStyle w:val="ListParagraph"/>
              <w:numPr>
                <w:ilvl w:val="0"/>
                <w:numId w:val="23"/>
              </w:numPr>
              <w:spacing w:after="0" w:line="240" w:lineRule="auto"/>
              <w:contextualSpacing w:val="0"/>
              <w:jc w:val="both"/>
              <w:rPr>
                <w:rFonts w:asciiTheme="minorHAnsi" w:hAnsiTheme="minorHAnsi" w:cstheme="minorHAnsi"/>
              </w:rPr>
            </w:pPr>
            <w:r w:rsidRPr="00840A5D">
              <w:rPr>
                <w:rFonts w:asciiTheme="minorHAnsi" w:hAnsiTheme="minorHAnsi" w:cstheme="minorHAnsi"/>
              </w:rPr>
              <w:t>Elaborat o popisu</w:t>
            </w:r>
          </w:p>
          <w:p w14:paraId="6A037350" w14:textId="216BA59F" w:rsidR="00B3329C" w:rsidRDefault="00B3329C" w:rsidP="00B3329C">
            <w:pPr>
              <w:pStyle w:val="ListParagraph"/>
              <w:spacing w:after="0" w:line="240" w:lineRule="auto"/>
              <w:contextualSpacing w:val="0"/>
              <w:jc w:val="both"/>
              <w:rPr>
                <w:rFonts w:asciiTheme="minorHAnsi" w:hAnsiTheme="minorHAnsi" w:cstheme="minorHAnsi"/>
              </w:rPr>
            </w:pPr>
          </w:p>
          <w:p w14:paraId="39BD8B45" w14:textId="77777777" w:rsidR="00B3329C" w:rsidRPr="00840A5D" w:rsidRDefault="00B3329C" w:rsidP="00B3329C">
            <w:pPr>
              <w:pStyle w:val="ListParagraph"/>
              <w:spacing w:after="0" w:line="240" w:lineRule="auto"/>
              <w:contextualSpacing w:val="0"/>
              <w:jc w:val="both"/>
              <w:rPr>
                <w:rFonts w:asciiTheme="minorHAnsi" w:hAnsiTheme="minorHAnsi" w:cstheme="minorHAnsi"/>
              </w:rPr>
            </w:pPr>
          </w:p>
          <w:p w14:paraId="6BEC9695" w14:textId="4755D4DB" w:rsid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Izrada Izvoda otvorenih stavki klijenata</w:t>
            </w:r>
            <w:r w:rsidRPr="00840A5D">
              <w:rPr>
                <w:rFonts w:asciiTheme="minorHAnsi" w:hAnsiTheme="minorHAnsi" w:cstheme="minorHAnsi"/>
              </w:rPr>
              <w:t xml:space="preserve"> (kupaca i primljenih avansa za kupce), bez pojedinačnog povezivanja računa sa pojedinačnim uplatama klijenata po izvornom broju, već eventualno samo uz pokušaj automatskog povezivanja uplata najpre po istom izvornom broju fakture i stavke uplate sa </w:t>
            </w:r>
            <w:r w:rsidRPr="00840A5D">
              <w:rPr>
                <w:rFonts w:asciiTheme="minorHAnsi" w:hAnsiTheme="minorHAnsi" w:cstheme="minorHAnsi"/>
              </w:rPr>
              <w:lastRenderedPageBreak/>
              <w:t>izvoda, pa potom automatski po starosti neplaćenih računa sa najstarijim uplatama i slanje istih u elektronskoj formi Korisniku spada u aktivnosti Izvršioca jednom godišnje. Slanje Izvoda otvorenih stavki klijentima Korisnika na način propisan Zakonom o računovodstvu ne spada pod aktivnosti Izvršioca koje su propisane Ugovorom. Ova aktivnost Izvršioca može se naknadno dogovoriti sa Korisnikom prihvatanjem ponude Izvršioca od strane Korisnika.</w:t>
            </w:r>
          </w:p>
          <w:p w14:paraId="42D3B6BE" w14:textId="4F16610D" w:rsidR="00120A4B" w:rsidRDefault="00120A4B" w:rsidP="00120A4B">
            <w:pPr>
              <w:pStyle w:val="ListParagraph"/>
              <w:spacing w:before="120" w:after="120" w:line="240" w:lineRule="auto"/>
              <w:ind w:left="360"/>
              <w:contextualSpacing w:val="0"/>
              <w:jc w:val="both"/>
              <w:rPr>
                <w:rFonts w:asciiTheme="minorHAnsi" w:hAnsiTheme="minorHAnsi" w:cstheme="minorHAnsi"/>
                <w:b/>
              </w:rPr>
            </w:pPr>
          </w:p>
          <w:p w14:paraId="28961B3F" w14:textId="77777777" w:rsidR="00120A4B" w:rsidRPr="00840A5D" w:rsidRDefault="00120A4B" w:rsidP="00120A4B">
            <w:pPr>
              <w:pStyle w:val="ListParagraph"/>
              <w:spacing w:before="120" w:after="120" w:line="240" w:lineRule="auto"/>
              <w:ind w:left="360"/>
              <w:contextualSpacing w:val="0"/>
              <w:jc w:val="both"/>
              <w:rPr>
                <w:rFonts w:asciiTheme="minorHAnsi" w:hAnsiTheme="minorHAnsi" w:cstheme="minorHAnsi"/>
              </w:rPr>
            </w:pPr>
          </w:p>
          <w:p w14:paraId="6E59D061" w14:textId="273BE3B8" w:rsid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Obaveza Korisnika je samostalno vođenje evidencije o svojim zaposlenima</w:t>
            </w:r>
            <w:r w:rsidRPr="00840A5D">
              <w:rPr>
                <w:rFonts w:asciiTheme="minorHAnsi" w:hAnsiTheme="minorHAnsi" w:cstheme="minorHAnsi"/>
              </w:rPr>
              <w:t>, njihovom statusu kod poslodavca. Ukoliko Korisnik ima zaposlene sa Ugovorom o radu na određeno radno vreme, obaveza Korisnika je kontrola isteka ugovora o radu na određeno vreme, kao i obaveštavanje Izvršioca najkasnije 3 radna dana pred istek ugovora o radu ili zaključenje novog ugovora o radu. Bezbednost i zdravlje na radu zaposlenih i sve druge obaveze Korisnika koje proističu iz radno pravnih odnosa obaveza je Korisnika.</w:t>
            </w:r>
          </w:p>
          <w:p w14:paraId="3F9BD406" w14:textId="77777777" w:rsidR="009D36F1" w:rsidRPr="00840A5D" w:rsidRDefault="009D36F1" w:rsidP="009D36F1">
            <w:pPr>
              <w:pStyle w:val="ListParagraph"/>
              <w:spacing w:before="120" w:after="120" w:line="240" w:lineRule="auto"/>
              <w:ind w:left="360"/>
              <w:contextualSpacing w:val="0"/>
              <w:jc w:val="both"/>
              <w:rPr>
                <w:rFonts w:asciiTheme="minorHAnsi" w:hAnsiTheme="minorHAnsi" w:cstheme="minorHAnsi"/>
              </w:rPr>
            </w:pPr>
          </w:p>
          <w:p w14:paraId="069C1BFE"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rPr>
              <w:t>Statusne promene pravnih lica</w:t>
            </w:r>
            <w:r w:rsidRPr="00840A5D">
              <w:rPr>
                <w:rFonts w:asciiTheme="minorHAnsi" w:hAnsiTheme="minorHAnsi" w:cstheme="minorHAnsi"/>
              </w:rPr>
              <w:t xml:space="preserve"> – Sve statusne promene kod Korisnika koje se evidentiraju preko Agencije za privredne registre su odgovornost Korisnika. Izvršilac može asistirati ili sprovesti statusne promene na osnovu prihvaćene ponude od strane Korisnika za dodatne usluge.</w:t>
            </w:r>
          </w:p>
          <w:p w14:paraId="2DEA9167"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bCs/>
              </w:rPr>
              <w:t>Obaveštavanje Izvršioca o nastalim promenama kod Korisnika</w:t>
            </w:r>
            <w:r w:rsidRPr="00840A5D">
              <w:rPr>
                <w:rFonts w:asciiTheme="minorHAnsi" w:hAnsiTheme="minorHAnsi" w:cstheme="minorHAnsi"/>
              </w:rPr>
              <w:t xml:space="preserve"> - Korisnik je obavezan da Izvršiocu dostavi sve podatke koji se promene u odnosu na podatke iz Ugovora, odnosno aneksa Ugovora, uključujući i podatke o promeni telefonskih brojeva i adrese elektronske pošte.</w:t>
            </w:r>
          </w:p>
          <w:p w14:paraId="1AD8E3C1" w14:textId="77777777" w:rsidR="00840A5D" w:rsidRPr="00840A5D" w:rsidRDefault="00840A5D" w:rsidP="00840A5D">
            <w:pPr>
              <w:pStyle w:val="ListParagraph"/>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rPr>
              <w:t>Korisnik je dužan da o svim nastalim promenama obavesti Izvršioca u roku od 5 radnih dana. Pod nastalim promenama podrazumevaju se:</w:t>
            </w:r>
          </w:p>
          <w:p w14:paraId="0DA61398"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t xml:space="preserve">Promena pravnog statusa </w:t>
            </w:r>
          </w:p>
          <w:p w14:paraId="374A75B4"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t>Promena naziva privrednog subjekta</w:t>
            </w:r>
          </w:p>
          <w:p w14:paraId="3E9238CE"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t>Promena pretežne šifre delatnosti</w:t>
            </w:r>
          </w:p>
          <w:p w14:paraId="0A9A1C71"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t>Promena adrese, opštine, mesta sedišta ili ostalih poslovnih i izdvojenih poslovnih jedinica</w:t>
            </w:r>
          </w:p>
          <w:p w14:paraId="5541DA37"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t>Promena članova društva i udela članova društva</w:t>
            </w:r>
          </w:p>
          <w:p w14:paraId="5A5D4E8A"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t>Promena stvarnih vlasnika društva</w:t>
            </w:r>
          </w:p>
          <w:p w14:paraId="489AE6D0"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t>Promena ovlašćenih lica za zastupanje</w:t>
            </w:r>
          </w:p>
          <w:p w14:paraId="79959BDD"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t>Promena bilo kojih ostalih podataka koji se registruju u skladu sa Zakonom o postupku registracije i Zakonu o privrednim društvima</w:t>
            </w:r>
          </w:p>
          <w:p w14:paraId="7B897979" w14:textId="77777777" w:rsidR="00840A5D" w:rsidRPr="00840A5D" w:rsidRDefault="00840A5D" w:rsidP="00840A5D">
            <w:pPr>
              <w:pStyle w:val="ListParagraph"/>
              <w:numPr>
                <w:ilvl w:val="0"/>
                <w:numId w:val="22"/>
              </w:numPr>
              <w:spacing w:before="120" w:after="120" w:line="240" w:lineRule="auto"/>
              <w:jc w:val="both"/>
              <w:rPr>
                <w:rFonts w:asciiTheme="minorHAnsi" w:hAnsiTheme="minorHAnsi" w:cstheme="minorHAnsi"/>
              </w:rPr>
            </w:pPr>
            <w:r w:rsidRPr="00840A5D">
              <w:rPr>
                <w:rFonts w:asciiTheme="minorHAnsi" w:hAnsiTheme="minorHAnsi" w:cstheme="minorHAnsi"/>
              </w:rPr>
              <w:lastRenderedPageBreak/>
              <w:t>Promena kod broja zaposlenih i podataka zaposlenih ukoliko Izvršilac vrši obračun zarada</w:t>
            </w:r>
          </w:p>
          <w:p w14:paraId="64061177" w14:textId="77777777" w:rsidR="00840A5D" w:rsidRPr="00840A5D" w:rsidRDefault="00840A5D" w:rsidP="00840A5D">
            <w:pPr>
              <w:pStyle w:val="ListParagraph"/>
              <w:spacing w:before="120" w:after="120" w:line="240" w:lineRule="auto"/>
              <w:ind w:left="1080"/>
              <w:jc w:val="both"/>
              <w:rPr>
                <w:rFonts w:asciiTheme="minorHAnsi" w:hAnsiTheme="minorHAnsi" w:cstheme="minorHAnsi"/>
              </w:rPr>
            </w:pPr>
          </w:p>
          <w:p w14:paraId="57D8DB78"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bCs/>
              </w:rPr>
              <w:t>Obaveza sastavljanja akata od strane Korisnika</w:t>
            </w:r>
            <w:r w:rsidRPr="00840A5D">
              <w:rPr>
                <w:rFonts w:asciiTheme="minorHAnsi" w:hAnsiTheme="minorHAnsi" w:cstheme="minorHAnsi"/>
                <w:bCs/>
              </w:rPr>
              <w:t xml:space="preserve"> koji regulišu knjigovodstvene procese</w:t>
            </w:r>
            <w:r w:rsidRPr="00840A5D">
              <w:rPr>
                <w:rFonts w:asciiTheme="minorHAnsi" w:hAnsiTheme="minorHAnsi" w:cstheme="minorHAnsi"/>
                <w:b/>
              </w:rPr>
              <w:t>:</w:t>
            </w:r>
          </w:p>
          <w:p w14:paraId="3568713F" w14:textId="77777777" w:rsidR="00840A5D" w:rsidRPr="00840A5D" w:rsidRDefault="00840A5D" w:rsidP="00840A5D">
            <w:pPr>
              <w:pStyle w:val="ListParagraph"/>
              <w:numPr>
                <w:ilvl w:val="0"/>
                <w:numId w:val="24"/>
              </w:numPr>
              <w:spacing w:before="120" w:after="120" w:line="240" w:lineRule="auto"/>
              <w:jc w:val="both"/>
              <w:rPr>
                <w:rFonts w:asciiTheme="minorHAnsi" w:hAnsiTheme="minorHAnsi" w:cstheme="minorHAnsi"/>
              </w:rPr>
            </w:pPr>
            <w:r w:rsidRPr="00840A5D">
              <w:rPr>
                <w:rFonts w:asciiTheme="minorHAnsi" w:hAnsiTheme="minorHAnsi" w:cstheme="minorHAnsi"/>
                <w:b/>
              </w:rPr>
              <w:t>Računovodstvene politike</w:t>
            </w:r>
            <w:r w:rsidRPr="00840A5D">
              <w:rPr>
                <w:rFonts w:asciiTheme="minorHAnsi" w:hAnsiTheme="minorHAnsi" w:cstheme="minorHAnsi"/>
              </w:rPr>
              <w:t>. Izvršilac šalje računovodstvene politike Korisniku najkasnije mesec dana od zaključenja saradnje, ukoliko ih Korisnik do sada nije imao. Korisnik je dužan da ih pročita, izvrši reviziju, sugeriše izmene ukoliko se sa nečim ne slaže ili mu nije jasno, te da ih potpiše i dostavi kopiju potpisanog primerka (u papirnoj ili elektronskoj formi) Izvršiocu. Ukoliko je Korisnik imao računovodstvene politike, dužan je da ih dostavi Izvršiocu najkasnije petnaest dana po sklapanju Ugovora.</w:t>
            </w:r>
          </w:p>
          <w:p w14:paraId="02CD51E3" w14:textId="77777777" w:rsidR="00840A5D" w:rsidRPr="00840A5D" w:rsidRDefault="00840A5D" w:rsidP="00840A5D">
            <w:pPr>
              <w:pStyle w:val="ListParagraph"/>
              <w:numPr>
                <w:ilvl w:val="0"/>
                <w:numId w:val="24"/>
              </w:numPr>
              <w:spacing w:before="120" w:after="120" w:line="240" w:lineRule="auto"/>
              <w:jc w:val="both"/>
              <w:rPr>
                <w:rFonts w:asciiTheme="minorHAnsi" w:hAnsiTheme="minorHAnsi" w:cstheme="minorHAnsi"/>
              </w:rPr>
            </w:pPr>
            <w:r w:rsidRPr="00840A5D">
              <w:rPr>
                <w:rFonts w:asciiTheme="minorHAnsi" w:hAnsiTheme="minorHAnsi" w:cstheme="minorHAnsi"/>
                <w:b/>
              </w:rPr>
              <w:t>Odluke o materijalno značajnim transakcijama</w:t>
            </w:r>
            <w:r w:rsidRPr="00840A5D">
              <w:rPr>
                <w:rFonts w:asciiTheme="minorHAnsi" w:hAnsiTheme="minorHAnsi" w:cstheme="minorHAnsi"/>
              </w:rPr>
              <w:t xml:space="preserve"> (npr. vezano za renoviranje prostora, vanredno veliki izdatak za tim bilding, isplate jubilarnih nagrada, regresa, poklona deci zaposlenih, stipendija, i sličnih davanja) </w:t>
            </w:r>
          </w:p>
          <w:p w14:paraId="19CB1655"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bCs/>
              </w:rPr>
            </w:pPr>
            <w:r w:rsidRPr="00840A5D">
              <w:rPr>
                <w:rFonts w:asciiTheme="minorHAnsi" w:hAnsiTheme="minorHAnsi" w:cstheme="minorHAnsi"/>
                <w:b/>
                <w:bCs/>
              </w:rPr>
              <w:t>Dokumentacija za devizno poslovanje je obaveza Korisnika usluga</w:t>
            </w:r>
            <w:r w:rsidRPr="00840A5D">
              <w:rPr>
                <w:rFonts w:asciiTheme="minorHAnsi" w:hAnsiTheme="minorHAnsi" w:cstheme="minorHAnsi"/>
                <w:bCs/>
              </w:rPr>
              <w:t>:</w:t>
            </w:r>
          </w:p>
          <w:p w14:paraId="1F247C72" w14:textId="77777777" w:rsidR="00840A5D" w:rsidRPr="00840A5D" w:rsidRDefault="00840A5D" w:rsidP="00840A5D">
            <w:pPr>
              <w:pStyle w:val="ListParagraph"/>
              <w:numPr>
                <w:ilvl w:val="0"/>
                <w:numId w:val="3"/>
              </w:numPr>
              <w:spacing w:before="120" w:after="120" w:line="240" w:lineRule="auto"/>
              <w:contextualSpacing w:val="0"/>
              <w:jc w:val="both"/>
              <w:rPr>
                <w:rFonts w:asciiTheme="minorHAnsi" w:hAnsiTheme="minorHAnsi" w:cstheme="minorHAnsi"/>
              </w:rPr>
            </w:pPr>
            <w:r w:rsidRPr="00840A5D">
              <w:rPr>
                <w:rFonts w:asciiTheme="minorHAnsi" w:hAnsiTheme="minorHAnsi" w:cstheme="minorHAnsi"/>
                <w:b/>
              </w:rPr>
              <w:t>Slanje deviznih izveštaja</w:t>
            </w:r>
            <w:r w:rsidRPr="00840A5D">
              <w:rPr>
                <w:rFonts w:asciiTheme="minorHAnsi" w:hAnsiTheme="minorHAnsi" w:cstheme="minorHAnsi"/>
              </w:rPr>
              <w:t xml:space="preserve"> propisanih Zakonom o deviznom poslovanju (P1, O1, DI1, DI2, GRU i slično) </w:t>
            </w:r>
          </w:p>
          <w:p w14:paraId="55C6E96B" w14:textId="77777777" w:rsidR="00840A5D" w:rsidRPr="00840A5D" w:rsidRDefault="00840A5D" w:rsidP="00840A5D">
            <w:pPr>
              <w:pStyle w:val="ListParagraph"/>
              <w:numPr>
                <w:ilvl w:val="0"/>
                <w:numId w:val="3"/>
              </w:numPr>
              <w:spacing w:before="120" w:after="120" w:line="240" w:lineRule="auto"/>
              <w:contextualSpacing w:val="0"/>
              <w:jc w:val="both"/>
              <w:rPr>
                <w:rFonts w:asciiTheme="minorHAnsi" w:hAnsiTheme="minorHAnsi" w:cstheme="minorHAnsi"/>
              </w:rPr>
            </w:pPr>
            <w:r w:rsidRPr="00840A5D">
              <w:rPr>
                <w:rFonts w:asciiTheme="minorHAnsi" w:hAnsiTheme="minorHAnsi" w:cstheme="minorHAnsi"/>
                <w:b/>
              </w:rPr>
              <w:t>Prijavljivanje kreditnih poslova i kompenzacija</w:t>
            </w:r>
            <w:r w:rsidRPr="00840A5D">
              <w:rPr>
                <w:rFonts w:asciiTheme="minorHAnsi" w:hAnsiTheme="minorHAnsi" w:cstheme="minorHAnsi"/>
              </w:rPr>
              <w:t xml:space="preserve"> sa inostranstvom Narodnoj banci Srbije</w:t>
            </w:r>
          </w:p>
          <w:p w14:paraId="4AF59D10" w14:textId="77777777" w:rsidR="00840A5D" w:rsidRPr="00840A5D" w:rsidRDefault="00840A5D" w:rsidP="00840A5D">
            <w:pPr>
              <w:spacing w:before="120" w:after="120" w:line="240" w:lineRule="auto"/>
              <w:ind w:left="360"/>
              <w:jc w:val="both"/>
              <w:rPr>
                <w:rFonts w:asciiTheme="minorHAnsi" w:hAnsiTheme="minorHAnsi" w:cstheme="minorHAnsi"/>
              </w:rPr>
            </w:pPr>
            <w:r w:rsidRPr="00840A5D">
              <w:rPr>
                <w:rFonts w:asciiTheme="minorHAnsi" w:hAnsiTheme="minorHAnsi" w:cstheme="minorHAnsi"/>
              </w:rPr>
              <w:t>Ova usluga se može naknadno ugovoriti prihvatanjem ponude Izvršioca od strane Korisnika.</w:t>
            </w:r>
          </w:p>
          <w:p w14:paraId="4B975DEE" w14:textId="38EA1075" w:rsidR="00840A5D" w:rsidRPr="00B52CC8"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rPr>
              <w:t xml:space="preserve">Šifarnik šifara plaćanja se može proveriti na sajtu: </w:t>
            </w:r>
            <w:hyperlink r:id="rId7" w:history="1">
              <w:r w:rsidRPr="00840A5D">
                <w:rPr>
                  <w:rStyle w:val="Hyperlink"/>
                  <w:rFonts w:asciiTheme="minorHAnsi" w:hAnsiTheme="minorHAnsi" w:cstheme="minorHAnsi"/>
                </w:rPr>
                <w:t>www.knjigovodstveneusluge.rs/download</w:t>
              </w:r>
            </w:hyperlink>
            <w:r w:rsidRPr="00840A5D">
              <w:rPr>
                <w:rFonts w:asciiTheme="minorHAnsi" w:hAnsiTheme="minorHAnsi" w:cstheme="minorHAnsi"/>
              </w:rPr>
              <w:t xml:space="preserve"> u </w:t>
            </w:r>
            <w:r w:rsidRPr="00840A5D">
              <w:rPr>
                <w:rFonts w:asciiTheme="minorHAnsi" w:hAnsiTheme="minorHAnsi" w:cstheme="minorHAnsi"/>
                <w:b/>
              </w:rPr>
              <w:t>Ostalo</w:t>
            </w:r>
          </w:p>
          <w:p w14:paraId="06863A37" w14:textId="77777777" w:rsidR="00B52CC8" w:rsidRPr="00840A5D" w:rsidRDefault="00B52CC8" w:rsidP="00B52CC8">
            <w:pPr>
              <w:pStyle w:val="ListParagraph"/>
              <w:spacing w:before="120" w:after="120" w:line="240" w:lineRule="auto"/>
              <w:ind w:left="360"/>
              <w:contextualSpacing w:val="0"/>
              <w:jc w:val="both"/>
              <w:rPr>
                <w:rFonts w:asciiTheme="minorHAnsi" w:hAnsiTheme="minorHAnsi" w:cstheme="minorHAnsi"/>
              </w:rPr>
            </w:pPr>
          </w:p>
          <w:p w14:paraId="08FB5B9D"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rPr>
              <w:t>Korisnik će o svim promenama i izmenama i dopunama ovih Opštih uslova biti obavešten putem elektronske pošte na adresu navedenu u Specifikaciji. Ukoliko Korisnik nije saglasan sa izmenjenom verzijom Opštih uslova, dužan je da putem elektronske pošte obavesti Izvršioca da ne prihvata izmenjenu verziju, u roku od 8 dana od datuma obaveštenja. Po isteku navedenog roka, smatraće se da je Korisnik prihvatio izmenjenu verziju Opštih uslova, a u protivnom se stiču uslovi za raskid Ugovora.</w:t>
            </w:r>
          </w:p>
          <w:p w14:paraId="2DF65BF2" w14:textId="6673FE0F" w:rsidR="00840A5D" w:rsidRDefault="00840A5D" w:rsidP="00840A5D">
            <w:pPr>
              <w:pStyle w:val="ListParagraph"/>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rPr>
              <w:t>Ukoliko do izmene Opštih uslova dođe usled promene pozitivnih propisa, takva izmena ne podleže saglasnosti Korisnika, već se o toj izmeni Korisnik samo obaveštava.</w:t>
            </w:r>
          </w:p>
          <w:p w14:paraId="0AE67A7E" w14:textId="46F5DC9C" w:rsidR="00B52CC8" w:rsidRDefault="00B52CC8" w:rsidP="00840A5D">
            <w:pPr>
              <w:pStyle w:val="ListParagraph"/>
              <w:spacing w:before="120" w:after="120" w:line="240" w:lineRule="auto"/>
              <w:ind w:left="360"/>
              <w:contextualSpacing w:val="0"/>
              <w:jc w:val="both"/>
              <w:rPr>
                <w:rFonts w:asciiTheme="minorHAnsi" w:hAnsiTheme="minorHAnsi" w:cstheme="minorHAnsi"/>
              </w:rPr>
            </w:pPr>
          </w:p>
          <w:p w14:paraId="611D2649" w14:textId="77777777" w:rsidR="00B52CC8" w:rsidRPr="00840A5D" w:rsidRDefault="00B52CC8" w:rsidP="00840A5D">
            <w:pPr>
              <w:pStyle w:val="ListParagraph"/>
              <w:spacing w:before="120" w:after="120" w:line="240" w:lineRule="auto"/>
              <w:ind w:left="360"/>
              <w:contextualSpacing w:val="0"/>
              <w:jc w:val="both"/>
              <w:rPr>
                <w:rFonts w:asciiTheme="minorHAnsi" w:hAnsiTheme="minorHAnsi" w:cstheme="minorHAnsi"/>
              </w:rPr>
            </w:pPr>
          </w:p>
          <w:p w14:paraId="5F321872" w14:textId="11AED683"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rPr>
              <w:lastRenderedPageBreak/>
              <w:t xml:space="preserve">Ova verzija Opštih uslova, objavljena na internet sajtu </w:t>
            </w:r>
            <w:r w:rsidRPr="00840A5D">
              <w:rPr>
                <w:rStyle w:val="Hyperlink"/>
                <w:rFonts w:asciiTheme="minorHAnsi" w:hAnsiTheme="minorHAnsi" w:cstheme="minorHAnsi"/>
              </w:rPr>
              <w:t>https://www.knjigovodstveneusluge.rs/opsti-uslovi-pruzanja-knjigovodstvenih-usluga</w:t>
            </w:r>
            <w:r w:rsidRPr="00840A5D">
              <w:rPr>
                <w:rFonts w:asciiTheme="minorHAnsi" w:hAnsiTheme="minorHAnsi" w:cstheme="minorHAnsi"/>
              </w:rPr>
              <w:t xml:space="preserve"> dana </w:t>
            </w:r>
            <w:r w:rsidR="00AD6594">
              <w:rPr>
                <w:rFonts w:asciiTheme="minorHAnsi" w:hAnsiTheme="minorHAnsi" w:cstheme="minorHAnsi"/>
              </w:rPr>
              <w:t>23</w:t>
            </w:r>
            <w:r w:rsidRPr="00840A5D">
              <w:rPr>
                <w:rFonts w:asciiTheme="minorHAnsi" w:hAnsiTheme="minorHAnsi" w:cstheme="minorHAnsi"/>
              </w:rPr>
              <w:t>.0</w:t>
            </w:r>
            <w:r w:rsidR="00AD6594">
              <w:rPr>
                <w:rFonts w:asciiTheme="minorHAnsi" w:hAnsiTheme="minorHAnsi" w:cstheme="minorHAnsi"/>
              </w:rPr>
              <w:t>4</w:t>
            </w:r>
            <w:r w:rsidRPr="00840A5D">
              <w:rPr>
                <w:rFonts w:asciiTheme="minorHAnsi" w:hAnsiTheme="minorHAnsi" w:cstheme="minorHAnsi"/>
              </w:rPr>
              <w:t>.202</w:t>
            </w:r>
            <w:r w:rsidR="00AD6594">
              <w:rPr>
                <w:rFonts w:asciiTheme="minorHAnsi" w:hAnsiTheme="minorHAnsi" w:cstheme="minorHAnsi"/>
              </w:rPr>
              <w:t>5</w:t>
            </w:r>
            <w:r w:rsidRPr="00840A5D">
              <w:rPr>
                <w:rFonts w:asciiTheme="minorHAnsi" w:hAnsiTheme="minorHAnsi" w:cstheme="minorHAnsi"/>
              </w:rPr>
              <w:t xml:space="preserve">. godine, stupila je na snagu </w:t>
            </w:r>
            <w:r w:rsidR="00AD6594">
              <w:rPr>
                <w:rFonts w:asciiTheme="minorHAnsi" w:hAnsiTheme="minorHAnsi" w:cstheme="minorHAnsi"/>
              </w:rPr>
              <w:t>24</w:t>
            </w:r>
            <w:r w:rsidRPr="00840A5D">
              <w:rPr>
                <w:rFonts w:asciiTheme="minorHAnsi" w:hAnsiTheme="minorHAnsi" w:cstheme="minorHAnsi"/>
              </w:rPr>
              <w:t>. 0</w:t>
            </w:r>
            <w:r w:rsidR="002E222F">
              <w:rPr>
                <w:rFonts w:asciiTheme="minorHAnsi" w:hAnsiTheme="minorHAnsi" w:cstheme="minorHAnsi"/>
              </w:rPr>
              <w:t>4</w:t>
            </w:r>
            <w:r w:rsidRPr="00840A5D">
              <w:rPr>
                <w:rFonts w:asciiTheme="minorHAnsi" w:hAnsiTheme="minorHAnsi" w:cstheme="minorHAnsi"/>
              </w:rPr>
              <w:t>.202</w:t>
            </w:r>
            <w:r w:rsidR="00AD6594">
              <w:rPr>
                <w:rFonts w:asciiTheme="minorHAnsi" w:hAnsiTheme="minorHAnsi" w:cstheme="minorHAnsi"/>
              </w:rPr>
              <w:t>5</w:t>
            </w:r>
            <w:r w:rsidRPr="00840A5D">
              <w:rPr>
                <w:rFonts w:asciiTheme="minorHAnsi" w:hAnsiTheme="minorHAnsi" w:cstheme="minorHAnsi"/>
              </w:rPr>
              <w:t>. godine.</w:t>
            </w:r>
          </w:p>
          <w:p w14:paraId="1FE0BCD6" w14:textId="77777777" w:rsidR="00840A5D" w:rsidRPr="00840A5D" w:rsidRDefault="00840A5D" w:rsidP="00840A5D">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bCs/>
              </w:rPr>
              <w:t xml:space="preserve">Zvanična internet prezentacija Izvršioca je </w:t>
            </w:r>
            <w:r w:rsidRPr="00840A5D">
              <w:rPr>
                <w:rStyle w:val="Hyperlink"/>
                <w:rFonts w:asciiTheme="minorHAnsi" w:hAnsiTheme="minorHAnsi" w:cstheme="minorHAnsi"/>
              </w:rPr>
              <w:t>https://www.knjigovodstveneusluge.rs</w:t>
            </w:r>
            <w:r w:rsidRPr="00840A5D">
              <w:rPr>
                <w:rFonts w:asciiTheme="minorHAnsi" w:hAnsiTheme="minorHAnsi" w:cstheme="minorHAnsi"/>
              </w:rPr>
              <w:t xml:space="preserve"> </w:t>
            </w:r>
          </w:p>
          <w:p w14:paraId="67FA6635" w14:textId="38E161CE" w:rsidR="00B52CC8" w:rsidRPr="00B52CC8" w:rsidRDefault="00840A5D" w:rsidP="00B52CC8">
            <w:pPr>
              <w:pStyle w:val="ListParagraph"/>
              <w:numPr>
                <w:ilvl w:val="0"/>
                <w:numId w:val="12"/>
              </w:numPr>
              <w:spacing w:before="120" w:after="120" w:line="240" w:lineRule="auto"/>
              <w:ind w:left="360"/>
              <w:contextualSpacing w:val="0"/>
              <w:jc w:val="both"/>
              <w:rPr>
                <w:rFonts w:asciiTheme="minorHAnsi" w:hAnsiTheme="minorHAnsi" w:cstheme="minorHAnsi"/>
              </w:rPr>
            </w:pPr>
            <w:r w:rsidRPr="00840A5D">
              <w:rPr>
                <w:rFonts w:asciiTheme="minorHAnsi" w:hAnsiTheme="minorHAnsi" w:cstheme="minorHAnsi"/>
                <w:b/>
                <w:bCs/>
              </w:rPr>
              <w:t xml:space="preserve">Radno vreme Izvršioca: </w:t>
            </w:r>
            <w:r w:rsidRPr="00840A5D">
              <w:rPr>
                <w:rFonts w:asciiTheme="minorHAnsi" w:hAnsiTheme="minorHAnsi" w:cstheme="minorHAnsi"/>
                <w:bCs/>
              </w:rPr>
              <w:t>0</w:t>
            </w:r>
            <w:r w:rsidR="00822521">
              <w:rPr>
                <w:rFonts w:asciiTheme="minorHAnsi" w:hAnsiTheme="minorHAnsi" w:cstheme="minorHAnsi"/>
                <w:bCs/>
              </w:rPr>
              <w:t>8</w:t>
            </w:r>
            <w:r w:rsidRPr="00840A5D">
              <w:rPr>
                <w:rFonts w:asciiTheme="minorHAnsi" w:hAnsiTheme="minorHAnsi" w:cstheme="minorHAnsi"/>
                <w:bCs/>
              </w:rPr>
              <w:t>h – 1</w:t>
            </w:r>
            <w:r w:rsidR="00822521">
              <w:rPr>
                <w:rFonts w:asciiTheme="minorHAnsi" w:hAnsiTheme="minorHAnsi" w:cstheme="minorHAnsi"/>
                <w:bCs/>
              </w:rPr>
              <w:t>6</w:t>
            </w:r>
            <w:r w:rsidRPr="00840A5D">
              <w:rPr>
                <w:rFonts w:asciiTheme="minorHAnsi" w:hAnsiTheme="minorHAnsi" w:cstheme="minorHAnsi"/>
                <w:bCs/>
              </w:rPr>
              <w:t>h radnim danom. Subota i nedelja i državni praznici koji se ne slave radno nisu radni dani.</w:t>
            </w:r>
          </w:p>
          <w:p w14:paraId="498C3453" w14:textId="77777777" w:rsidR="00B52CC8" w:rsidRPr="00B52CC8" w:rsidRDefault="00B52CC8" w:rsidP="00B52CC8">
            <w:pPr>
              <w:pStyle w:val="ListParagraph"/>
              <w:spacing w:before="120" w:after="120" w:line="240" w:lineRule="auto"/>
              <w:ind w:left="360"/>
              <w:contextualSpacing w:val="0"/>
              <w:jc w:val="both"/>
              <w:rPr>
                <w:rFonts w:asciiTheme="minorHAnsi" w:hAnsiTheme="minorHAnsi" w:cstheme="minorHAnsi"/>
              </w:rPr>
            </w:pPr>
          </w:p>
          <w:p w14:paraId="704F00B0" w14:textId="4586E430" w:rsidR="00B52CC8" w:rsidRDefault="00B52CC8" w:rsidP="00B52CC8">
            <w:pPr>
              <w:pStyle w:val="ListParagraph"/>
              <w:spacing w:before="120" w:after="120" w:line="240" w:lineRule="auto"/>
              <w:ind w:left="360"/>
              <w:contextualSpacing w:val="0"/>
              <w:jc w:val="both"/>
              <w:rPr>
                <w:rFonts w:asciiTheme="minorHAnsi" w:hAnsiTheme="minorHAnsi" w:cstheme="minorHAnsi"/>
              </w:rPr>
            </w:pPr>
          </w:p>
          <w:p w14:paraId="62ECDCF4" w14:textId="33E55C7A" w:rsidR="00B52CC8" w:rsidRDefault="00B52CC8" w:rsidP="00B52CC8">
            <w:pPr>
              <w:pStyle w:val="ListParagraph"/>
              <w:spacing w:before="120" w:after="120" w:line="240" w:lineRule="auto"/>
              <w:ind w:left="360"/>
              <w:contextualSpacing w:val="0"/>
              <w:jc w:val="both"/>
              <w:rPr>
                <w:rFonts w:asciiTheme="minorHAnsi" w:hAnsiTheme="minorHAnsi" w:cstheme="minorHAnsi"/>
              </w:rPr>
            </w:pPr>
          </w:p>
          <w:p w14:paraId="01197403" w14:textId="77777777" w:rsidR="00B52CC8" w:rsidRPr="00840A5D" w:rsidRDefault="00B52CC8" w:rsidP="00B52CC8">
            <w:pPr>
              <w:pStyle w:val="ListParagraph"/>
              <w:spacing w:before="120" w:after="120" w:line="240" w:lineRule="auto"/>
              <w:ind w:left="360"/>
              <w:contextualSpacing w:val="0"/>
              <w:jc w:val="both"/>
              <w:rPr>
                <w:rFonts w:asciiTheme="minorHAnsi" w:hAnsiTheme="minorHAnsi" w:cstheme="minorHAnsi"/>
              </w:rPr>
            </w:pPr>
          </w:p>
          <w:p w14:paraId="5668FC6B" w14:textId="021A7D66" w:rsidR="00840A5D" w:rsidRPr="00840A5D" w:rsidRDefault="00840A5D" w:rsidP="00840A5D">
            <w:pPr>
              <w:ind w:firstLine="720"/>
              <w:jc w:val="both"/>
              <w:rPr>
                <w:rFonts w:asciiTheme="minorHAnsi" w:hAnsiTheme="minorHAnsi" w:cstheme="minorHAnsi"/>
              </w:rPr>
            </w:pPr>
            <w:r w:rsidRPr="00840A5D">
              <w:rPr>
                <w:rFonts w:asciiTheme="minorHAnsi" w:hAnsiTheme="minorHAnsi" w:cstheme="minorHAnsi"/>
              </w:rPr>
              <w:t>Za Izvršioca</w:t>
            </w:r>
            <w:r w:rsidR="00B52CC8">
              <w:rPr>
                <w:rFonts w:asciiTheme="minorHAnsi" w:hAnsiTheme="minorHAnsi" w:cstheme="minorHAnsi"/>
              </w:rPr>
              <w:t xml:space="preserve"> / For Provider</w:t>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p>
          <w:p w14:paraId="14A88245" w14:textId="77777777" w:rsidR="00840A5D" w:rsidRPr="00840A5D" w:rsidRDefault="00840A5D" w:rsidP="00840A5D">
            <w:pPr>
              <w:jc w:val="both"/>
              <w:rPr>
                <w:rFonts w:asciiTheme="minorHAnsi" w:hAnsiTheme="minorHAnsi" w:cstheme="minorHAnsi"/>
              </w:rPr>
            </w:pPr>
          </w:p>
          <w:p w14:paraId="1F9A4C0A" w14:textId="510FDCCB" w:rsidR="00840A5D" w:rsidRPr="00840A5D" w:rsidRDefault="00840A5D" w:rsidP="00B52CC8">
            <w:pPr>
              <w:ind w:left="720"/>
              <w:jc w:val="both"/>
              <w:rPr>
                <w:rFonts w:asciiTheme="minorHAnsi" w:hAnsiTheme="minorHAnsi" w:cstheme="minorHAnsi"/>
              </w:rPr>
            </w:pPr>
            <w:r w:rsidRPr="00840A5D">
              <w:rPr>
                <w:rFonts w:asciiTheme="minorHAnsi" w:hAnsiTheme="minorHAnsi" w:cstheme="minorHAnsi"/>
              </w:rPr>
              <w:t xml:space="preserve">_________________________  </w:t>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p>
          <w:p w14:paraId="2515A3A0" w14:textId="77777777" w:rsidR="00840A5D" w:rsidRPr="00840A5D" w:rsidRDefault="00840A5D" w:rsidP="00320F88">
            <w:pPr>
              <w:pStyle w:val="Heading1"/>
              <w:rPr>
                <w:rFonts w:asciiTheme="minorHAnsi" w:hAnsiTheme="minorHAnsi" w:cstheme="minorHAnsi"/>
              </w:rPr>
            </w:pPr>
          </w:p>
        </w:tc>
        <w:tc>
          <w:tcPr>
            <w:tcW w:w="5235" w:type="dxa"/>
          </w:tcPr>
          <w:p w14:paraId="46DEA026" w14:textId="08D5A0F5" w:rsidR="00840A5D" w:rsidRPr="007D7875" w:rsidRDefault="00D91878" w:rsidP="00840A5D">
            <w:pPr>
              <w:pStyle w:val="Heading1"/>
              <w:rPr>
                <w:rFonts w:cstheme="majorHAnsi"/>
                <w:lang w:val="en-US"/>
              </w:rPr>
            </w:pPr>
            <w:r w:rsidRPr="007D7875">
              <w:rPr>
                <w:rFonts w:cstheme="majorHAnsi"/>
                <w:lang w:val="en-US"/>
              </w:rPr>
              <w:lastRenderedPageBreak/>
              <w:t>Annex</w:t>
            </w:r>
            <w:r w:rsidR="00840A5D" w:rsidRPr="007D7875">
              <w:rPr>
                <w:rFonts w:cstheme="majorHAnsi"/>
                <w:lang w:val="en-US"/>
              </w:rPr>
              <w:t xml:space="preserve"> 2: </w:t>
            </w:r>
            <w:r w:rsidRPr="007D7875">
              <w:rPr>
                <w:rFonts w:cstheme="majorHAnsi"/>
                <w:lang w:val="en-US"/>
              </w:rPr>
              <w:t>General Terms and Conditions for Accounting Services</w:t>
            </w:r>
          </w:p>
          <w:p w14:paraId="65B2B8FB" w14:textId="77777777" w:rsidR="00840A5D" w:rsidRPr="007D7875" w:rsidRDefault="00840A5D" w:rsidP="00840A5D">
            <w:pPr>
              <w:spacing w:before="120" w:after="120" w:line="240" w:lineRule="auto"/>
              <w:jc w:val="both"/>
              <w:rPr>
                <w:rFonts w:asciiTheme="minorHAnsi" w:hAnsiTheme="minorHAnsi" w:cstheme="minorHAnsi"/>
                <w:lang w:val="en-US"/>
              </w:rPr>
            </w:pPr>
          </w:p>
          <w:p w14:paraId="56A119C3" w14:textId="77777777" w:rsidR="00D91878" w:rsidRPr="007D7875" w:rsidRDefault="00D91878" w:rsidP="00840A5D">
            <w:pPr>
              <w:spacing w:before="120" w:after="120" w:line="240" w:lineRule="auto"/>
              <w:jc w:val="both"/>
              <w:rPr>
                <w:rFonts w:asciiTheme="minorHAnsi" w:hAnsiTheme="minorHAnsi" w:cstheme="minorHAnsi"/>
                <w:lang w:val="en-US"/>
              </w:rPr>
            </w:pPr>
          </w:p>
          <w:p w14:paraId="146F5399" w14:textId="15EE639C" w:rsidR="00840A5D" w:rsidRPr="007D7875" w:rsidRDefault="00D91878" w:rsidP="00840A5D">
            <w:p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INTRODUCTION</w:t>
            </w:r>
          </w:p>
          <w:p w14:paraId="0DE6C2F7" w14:textId="7D07A2D8" w:rsidR="00840A5D" w:rsidRPr="007D7875" w:rsidRDefault="00D91878"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lang w:val="en-US"/>
              </w:rPr>
              <w:t>Thi</w:t>
            </w:r>
            <w:r w:rsidR="007D7875">
              <w:rPr>
                <w:rFonts w:asciiTheme="minorHAnsi" w:hAnsiTheme="minorHAnsi" w:cstheme="minorHAnsi"/>
                <w:lang w:val="en-US"/>
              </w:rPr>
              <w:t>s</w:t>
            </w:r>
            <w:r w:rsidRPr="007D7875">
              <w:rPr>
                <w:rFonts w:asciiTheme="minorHAnsi" w:hAnsiTheme="minorHAnsi" w:cstheme="minorHAnsi"/>
                <w:lang w:val="en-US"/>
              </w:rPr>
              <w:t xml:space="preserve"> General terms and conditions for accounting services </w:t>
            </w:r>
            <w:r w:rsidR="00840A5D" w:rsidRPr="007D7875">
              <w:rPr>
                <w:rFonts w:asciiTheme="minorHAnsi" w:hAnsiTheme="minorHAnsi" w:cstheme="minorHAnsi"/>
                <w:lang w:val="en-US"/>
              </w:rPr>
              <w:t>(</w:t>
            </w:r>
            <w:r w:rsidRPr="007D7875">
              <w:rPr>
                <w:rFonts w:asciiTheme="minorHAnsi" w:hAnsiTheme="minorHAnsi" w:cstheme="minorHAnsi"/>
                <w:lang w:val="en-US"/>
              </w:rPr>
              <w:t>Hereinafter</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General Terms</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 xml:space="preserve">are </w:t>
            </w:r>
            <w:r w:rsidR="000423A8" w:rsidRPr="007D7875">
              <w:rPr>
                <w:rFonts w:asciiTheme="minorHAnsi" w:hAnsiTheme="minorHAnsi" w:cstheme="minorHAnsi"/>
                <w:lang w:val="en-US"/>
              </w:rPr>
              <w:t xml:space="preserve">represent an integral part of the Agreement of </w:t>
            </w:r>
            <w:r w:rsidR="007D7875" w:rsidRPr="007D7875">
              <w:rPr>
                <w:rFonts w:asciiTheme="minorHAnsi" w:hAnsiTheme="minorHAnsi" w:cstheme="minorHAnsi"/>
                <w:lang w:val="en-US"/>
              </w:rPr>
              <w:t>Accounting</w:t>
            </w:r>
            <w:r w:rsidR="000423A8" w:rsidRPr="007D7875">
              <w:rPr>
                <w:rFonts w:asciiTheme="minorHAnsi" w:hAnsiTheme="minorHAnsi" w:cstheme="minorHAnsi"/>
                <w:lang w:val="en-US"/>
              </w:rPr>
              <w:t xml:space="preserve"> services (Hereinafter: Agreement) and they regulate issues that are not regulated by the Agreement and its annexes. By signing the Agreement, the User agrees and is familiar with the General Terms.</w:t>
            </w:r>
          </w:p>
          <w:p w14:paraId="1AF514CD" w14:textId="77777777" w:rsidR="000423A8" w:rsidRPr="007D7875" w:rsidRDefault="000423A8" w:rsidP="000423A8">
            <w:pPr>
              <w:pStyle w:val="ListParagraph"/>
              <w:spacing w:before="120" w:after="120" w:line="240" w:lineRule="auto"/>
              <w:ind w:left="360"/>
              <w:contextualSpacing w:val="0"/>
              <w:jc w:val="both"/>
              <w:rPr>
                <w:rFonts w:asciiTheme="minorHAnsi" w:hAnsiTheme="minorHAnsi" w:cstheme="minorHAnsi"/>
                <w:lang w:val="en-US"/>
              </w:rPr>
            </w:pPr>
          </w:p>
          <w:p w14:paraId="65379316" w14:textId="0BE8533A" w:rsidR="00840A5D" w:rsidRPr="007D7875" w:rsidRDefault="000423A8" w:rsidP="00840A5D">
            <w:p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OTHER PROVISIONS</w:t>
            </w:r>
          </w:p>
          <w:p w14:paraId="20128E1B" w14:textId="1D239C52" w:rsidR="00840A5D" w:rsidRPr="007D7875" w:rsidRDefault="000423A8" w:rsidP="00D91878">
            <w:pPr>
              <w:pStyle w:val="ListParagraph"/>
              <w:numPr>
                <w:ilvl w:val="0"/>
                <w:numId w:val="25"/>
              </w:numPr>
              <w:rPr>
                <w:rFonts w:asciiTheme="minorHAnsi" w:hAnsiTheme="minorHAnsi" w:cstheme="minorHAnsi"/>
                <w:b/>
                <w:lang w:val="en-US"/>
              </w:rPr>
            </w:pPr>
            <w:r w:rsidRPr="007D7875">
              <w:rPr>
                <w:rFonts w:asciiTheme="minorHAnsi" w:hAnsiTheme="minorHAnsi" w:cstheme="minorHAnsi"/>
                <w:b/>
                <w:lang w:val="en-US"/>
              </w:rPr>
              <w:t>What is a credible document for posting?</w:t>
            </w:r>
            <w:r w:rsidR="00840A5D" w:rsidRPr="007D7875">
              <w:rPr>
                <w:rFonts w:asciiTheme="minorHAnsi" w:hAnsiTheme="minorHAnsi" w:cstheme="minorHAnsi"/>
                <w:b/>
                <w:lang w:val="en-US"/>
              </w:rPr>
              <w:t>:</w:t>
            </w:r>
          </w:p>
          <w:p w14:paraId="4A1089EB" w14:textId="666AA9A2"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Invoice (invoice, bill, delivery note) containing the identification mark (signature, electronic signature, initials, name and surname of the person responsible for creating the document)</w:t>
            </w:r>
          </w:p>
          <w:p w14:paraId="7787E3EB" w14:textId="62AB667E"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Temporary situation (in the field of architect projects and construction)</w:t>
            </w:r>
          </w:p>
          <w:p w14:paraId="333FAFA0" w14:textId="39FCC40F"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Invoice for Advanced payment</w:t>
            </w:r>
          </w:p>
          <w:p w14:paraId="2D414D57" w14:textId="4B63428C"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Final Payment Invoice</w:t>
            </w:r>
          </w:p>
          <w:p w14:paraId="3D40CFA2" w14:textId="0D6B41F2"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Credit note</w:t>
            </w:r>
          </w:p>
          <w:p w14:paraId="7A6A4933" w14:textId="798B9D6F"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Debit note</w:t>
            </w:r>
          </w:p>
          <w:p w14:paraId="5A871114" w14:textId="7C23A800"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Bank statement in any currency (dinars, euros, dollars ...)</w:t>
            </w:r>
          </w:p>
          <w:p w14:paraId="0AA7074F" w14:textId="2F15E63A"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Price leveling document</w:t>
            </w:r>
          </w:p>
          <w:p w14:paraId="44D00969" w14:textId="3F511F03" w:rsidR="000423A8" w:rsidRPr="007D7875" w:rsidRDefault="00CE5097"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Interna</w:t>
            </w:r>
            <w:r w:rsidR="00746B09" w:rsidRPr="007D7875">
              <w:rPr>
                <w:rFonts w:asciiTheme="minorHAnsi" w:hAnsiTheme="minorHAnsi" w:cstheme="minorHAnsi"/>
                <w:lang w:val="en-US"/>
              </w:rPr>
              <w:t>l</w:t>
            </w:r>
            <w:r w:rsidRPr="007D7875">
              <w:rPr>
                <w:rFonts w:asciiTheme="minorHAnsi" w:hAnsiTheme="minorHAnsi" w:cstheme="minorHAnsi"/>
                <w:lang w:val="en-US"/>
              </w:rPr>
              <w:t xml:space="preserve"> Transfer </w:t>
            </w:r>
            <w:r w:rsidR="000423A8" w:rsidRPr="007D7875">
              <w:rPr>
                <w:rFonts w:asciiTheme="minorHAnsi" w:hAnsiTheme="minorHAnsi" w:cstheme="minorHAnsi"/>
                <w:lang w:val="en-US"/>
              </w:rPr>
              <w:t>(transfer between 2 warehouses or between locations in a warehouse)</w:t>
            </w:r>
          </w:p>
          <w:p w14:paraId="7C05E552" w14:textId="6A3BF169"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 xml:space="preserve">Internal delivery note (output of </w:t>
            </w:r>
            <w:r w:rsidR="002A031A" w:rsidRPr="007D7875">
              <w:rPr>
                <w:rFonts w:asciiTheme="minorHAnsi" w:hAnsiTheme="minorHAnsi" w:cstheme="minorHAnsi"/>
                <w:lang w:val="en-US"/>
              </w:rPr>
              <w:t>goods</w:t>
            </w:r>
            <w:r w:rsidRPr="007D7875">
              <w:rPr>
                <w:rFonts w:asciiTheme="minorHAnsi" w:hAnsiTheme="minorHAnsi" w:cstheme="minorHAnsi"/>
                <w:lang w:val="en-US"/>
              </w:rPr>
              <w:t xml:space="preserve">, materials, semi-finished products, finished products: demand, </w:t>
            </w:r>
            <w:r w:rsidR="002A031A" w:rsidRPr="007D7875">
              <w:rPr>
                <w:rFonts w:asciiTheme="minorHAnsi" w:hAnsiTheme="minorHAnsi" w:cstheme="minorHAnsi"/>
                <w:lang w:val="en-US"/>
              </w:rPr>
              <w:t xml:space="preserve">write-off document, goods </w:t>
            </w:r>
            <w:r w:rsidRPr="007D7875">
              <w:rPr>
                <w:rFonts w:asciiTheme="minorHAnsi" w:hAnsiTheme="minorHAnsi" w:cstheme="minorHAnsi"/>
                <w:lang w:val="en-US"/>
              </w:rPr>
              <w:t>sludge, shredding</w:t>
            </w:r>
            <w:r w:rsidR="002A031A" w:rsidRPr="007D7875">
              <w:rPr>
                <w:rFonts w:asciiTheme="minorHAnsi" w:hAnsiTheme="minorHAnsi" w:cstheme="minorHAnsi"/>
                <w:lang w:val="en-US"/>
              </w:rPr>
              <w:t xml:space="preserve"> of goods</w:t>
            </w:r>
            <w:r w:rsidRPr="007D7875">
              <w:rPr>
                <w:rFonts w:asciiTheme="minorHAnsi" w:hAnsiTheme="minorHAnsi" w:cstheme="minorHAnsi"/>
                <w:lang w:val="en-US"/>
              </w:rPr>
              <w:t>, breakage</w:t>
            </w:r>
            <w:r w:rsidR="002A031A" w:rsidRPr="007D7875">
              <w:rPr>
                <w:rFonts w:asciiTheme="minorHAnsi" w:hAnsiTheme="minorHAnsi" w:cstheme="minorHAnsi"/>
                <w:lang w:val="en-US"/>
              </w:rPr>
              <w:t xml:space="preserve"> of goods</w:t>
            </w:r>
            <w:r w:rsidRPr="007D7875">
              <w:rPr>
                <w:rFonts w:asciiTheme="minorHAnsi" w:hAnsiTheme="minorHAnsi" w:cstheme="minorHAnsi"/>
                <w:lang w:val="en-US"/>
              </w:rPr>
              <w:t>)</w:t>
            </w:r>
          </w:p>
          <w:p w14:paraId="093B7560" w14:textId="30AF19FE"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Internal reception (delivery of semi-finished or finished products, internal receipt of goods, materials, semi-finished and finished products</w:t>
            </w:r>
            <w:r w:rsidR="002A031A" w:rsidRPr="007D7875">
              <w:rPr>
                <w:rFonts w:asciiTheme="minorHAnsi" w:hAnsiTheme="minorHAnsi" w:cstheme="minorHAnsi"/>
                <w:lang w:val="en-US"/>
              </w:rPr>
              <w:t>)</w:t>
            </w:r>
          </w:p>
          <w:p w14:paraId="49129DA5" w14:textId="4723527A"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Calculation o</w:t>
            </w:r>
            <w:r w:rsidR="004C1316" w:rsidRPr="007D7875">
              <w:rPr>
                <w:rFonts w:asciiTheme="minorHAnsi" w:hAnsiTheme="minorHAnsi" w:cstheme="minorHAnsi"/>
                <w:lang w:val="en-US"/>
              </w:rPr>
              <w:t>n</w:t>
            </w:r>
            <w:r w:rsidRPr="007D7875">
              <w:rPr>
                <w:rFonts w:asciiTheme="minorHAnsi" w:hAnsiTheme="minorHAnsi" w:cstheme="minorHAnsi"/>
                <w:lang w:val="en-US"/>
              </w:rPr>
              <w:t xml:space="preserve"> </w:t>
            </w:r>
            <w:r w:rsidR="004C1316" w:rsidRPr="007D7875">
              <w:rPr>
                <w:rFonts w:asciiTheme="minorHAnsi" w:hAnsiTheme="minorHAnsi" w:cstheme="minorHAnsi"/>
                <w:lang w:val="en-US"/>
              </w:rPr>
              <w:t xml:space="preserve">purchased </w:t>
            </w:r>
            <w:r w:rsidRPr="007D7875">
              <w:rPr>
                <w:rFonts w:asciiTheme="minorHAnsi" w:hAnsiTheme="minorHAnsi" w:cstheme="minorHAnsi"/>
                <w:lang w:val="en-US"/>
              </w:rPr>
              <w:t>prices</w:t>
            </w:r>
          </w:p>
          <w:p w14:paraId="6A369E80" w14:textId="2E524DFC"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Return of goods from the customer</w:t>
            </w:r>
          </w:p>
          <w:p w14:paraId="4C6B935A" w14:textId="12E5756B"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Return of goods to the supplier</w:t>
            </w:r>
          </w:p>
          <w:p w14:paraId="5600D164" w14:textId="41864ACC"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Inventory (goods, materials, semi-finished products, finished products)</w:t>
            </w:r>
          </w:p>
          <w:p w14:paraId="786DC02B" w14:textId="07EB192D" w:rsidR="000423A8" w:rsidRPr="007D7875" w:rsidRDefault="004C1316"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 xml:space="preserve">Employment </w:t>
            </w:r>
            <w:r w:rsidR="000423A8" w:rsidRPr="007D7875">
              <w:rPr>
                <w:rFonts w:asciiTheme="minorHAnsi" w:hAnsiTheme="minorHAnsi" w:cstheme="minorHAnsi"/>
                <w:lang w:val="en-US"/>
              </w:rPr>
              <w:t>contract</w:t>
            </w:r>
          </w:p>
          <w:p w14:paraId="25721F78" w14:textId="1B888457" w:rsidR="000423A8"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 xml:space="preserve">Contract out of employment </w:t>
            </w:r>
            <w:r w:rsidR="00823A54" w:rsidRPr="007D7875">
              <w:rPr>
                <w:rFonts w:asciiTheme="minorHAnsi" w:hAnsiTheme="minorHAnsi" w:cstheme="minorHAnsi"/>
                <w:lang w:val="en-US"/>
              </w:rPr>
              <w:t xml:space="preserve">conditions </w:t>
            </w:r>
            <w:r w:rsidRPr="007D7875">
              <w:rPr>
                <w:rFonts w:asciiTheme="minorHAnsi" w:hAnsiTheme="minorHAnsi" w:cstheme="minorHAnsi"/>
                <w:lang w:val="en-US"/>
              </w:rPr>
              <w:t xml:space="preserve">(contract for temporary work, contract for </w:t>
            </w:r>
            <w:r w:rsidR="00823A54" w:rsidRPr="007D7875">
              <w:rPr>
                <w:rFonts w:asciiTheme="minorHAnsi" w:hAnsiTheme="minorHAnsi" w:cstheme="minorHAnsi"/>
                <w:lang w:val="en-US"/>
              </w:rPr>
              <w:lastRenderedPageBreak/>
              <w:t>service work</w:t>
            </w:r>
            <w:r w:rsidRPr="007D7875">
              <w:rPr>
                <w:rFonts w:asciiTheme="minorHAnsi" w:hAnsiTheme="minorHAnsi" w:cstheme="minorHAnsi"/>
                <w:lang w:val="en-US"/>
              </w:rPr>
              <w:t>, contract for author's work, lease contract)</w:t>
            </w:r>
          </w:p>
          <w:p w14:paraId="262DFD29" w14:textId="60795713" w:rsidR="000423A8" w:rsidRPr="007D7875" w:rsidRDefault="00823A54"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Employer’s d</w:t>
            </w:r>
            <w:r w:rsidR="000423A8" w:rsidRPr="007D7875">
              <w:rPr>
                <w:rFonts w:asciiTheme="minorHAnsi" w:hAnsiTheme="minorHAnsi" w:cstheme="minorHAnsi"/>
                <w:lang w:val="en-US"/>
              </w:rPr>
              <w:t xml:space="preserve">ecision that produces accounting </w:t>
            </w:r>
            <w:r w:rsidRPr="007D7875">
              <w:rPr>
                <w:rFonts w:asciiTheme="minorHAnsi" w:hAnsiTheme="minorHAnsi" w:cstheme="minorHAnsi"/>
                <w:lang w:val="en-US"/>
              </w:rPr>
              <w:t>transactions</w:t>
            </w:r>
            <w:r w:rsidR="000423A8" w:rsidRPr="007D7875">
              <w:rPr>
                <w:rFonts w:asciiTheme="minorHAnsi" w:hAnsiTheme="minorHAnsi" w:cstheme="minorHAnsi"/>
                <w:lang w:val="en-US"/>
              </w:rPr>
              <w:t xml:space="preserve"> (decision on dividend payment, decision on payment of any cash benefits such as jubilee awards, payment of transportation costs to employees)</w:t>
            </w:r>
          </w:p>
          <w:p w14:paraId="530E7359" w14:textId="5ED6093B" w:rsidR="00840A5D" w:rsidRPr="007D7875" w:rsidRDefault="000423A8" w:rsidP="000423A8">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 xml:space="preserve">Employee </w:t>
            </w:r>
            <w:r w:rsidR="00823A54" w:rsidRPr="007D7875">
              <w:rPr>
                <w:rFonts w:asciiTheme="minorHAnsi" w:hAnsiTheme="minorHAnsi" w:cstheme="minorHAnsi"/>
                <w:lang w:val="en-US"/>
              </w:rPr>
              <w:t xml:space="preserve">attendance </w:t>
            </w:r>
            <w:r w:rsidRPr="007D7875">
              <w:rPr>
                <w:rFonts w:asciiTheme="minorHAnsi" w:hAnsiTheme="minorHAnsi" w:cstheme="minorHAnsi"/>
                <w:lang w:val="en-US"/>
              </w:rPr>
              <w:t>(List of employee attendance by type of attendance by day)</w:t>
            </w:r>
          </w:p>
          <w:p w14:paraId="542D1032" w14:textId="77777777" w:rsidR="00823A54" w:rsidRPr="007D7875" w:rsidRDefault="00823A54" w:rsidP="00823A54">
            <w:pPr>
              <w:pStyle w:val="ListParagraph"/>
              <w:rPr>
                <w:rFonts w:asciiTheme="minorHAnsi" w:hAnsiTheme="minorHAnsi" w:cstheme="minorHAnsi"/>
                <w:lang w:val="en-US"/>
              </w:rPr>
            </w:pPr>
          </w:p>
          <w:p w14:paraId="6C6BFBD0" w14:textId="11FF3704" w:rsidR="00840A5D" w:rsidRPr="007D7875" w:rsidRDefault="00823A54" w:rsidP="00D91878">
            <w:pPr>
              <w:pStyle w:val="ListParagraph"/>
              <w:numPr>
                <w:ilvl w:val="0"/>
                <w:numId w:val="25"/>
              </w:numPr>
              <w:rPr>
                <w:rFonts w:asciiTheme="minorHAnsi" w:hAnsiTheme="minorHAnsi" w:cstheme="minorHAnsi"/>
                <w:b/>
                <w:lang w:val="en-US"/>
              </w:rPr>
            </w:pPr>
            <w:r w:rsidRPr="007D7875">
              <w:rPr>
                <w:rFonts w:asciiTheme="minorHAnsi" w:hAnsiTheme="minorHAnsi" w:cstheme="minorHAnsi"/>
                <w:b/>
                <w:lang w:val="en-US"/>
              </w:rPr>
              <w:t>What is not a credible document for posting</w:t>
            </w:r>
            <w:r w:rsidR="00840A5D" w:rsidRPr="007D7875">
              <w:rPr>
                <w:rFonts w:asciiTheme="minorHAnsi" w:hAnsiTheme="minorHAnsi" w:cstheme="minorHAnsi"/>
                <w:b/>
                <w:lang w:val="en-US"/>
              </w:rPr>
              <w:t>:</w:t>
            </w:r>
          </w:p>
          <w:p w14:paraId="0D693E18" w14:textId="333C42A0" w:rsidR="00823A54" w:rsidRPr="007D7875" w:rsidRDefault="00823A54" w:rsidP="00823A54">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Document that does not have an identification mark (signature, electronic signature, initials, name and surname of the person responsible for creating the document)</w:t>
            </w:r>
          </w:p>
          <w:p w14:paraId="197FE3A8" w14:textId="2D61E184" w:rsidR="00823A54" w:rsidRPr="007D7875" w:rsidRDefault="00823A54" w:rsidP="00823A54">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Proforma invoice (</w:t>
            </w:r>
            <w:r w:rsidR="00852FF5">
              <w:rPr>
                <w:rFonts w:asciiTheme="minorHAnsi" w:hAnsiTheme="minorHAnsi" w:cstheme="minorHAnsi"/>
                <w:lang w:val="en-US"/>
              </w:rPr>
              <w:t>“</w:t>
            </w:r>
            <w:r w:rsidRPr="007D7875">
              <w:rPr>
                <w:rFonts w:asciiTheme="minorHAnsi" w:hAnsiTheme="minorHAnsi" w:cstheme="minorHAnsi"/>
                <w:lang w:val="en-US"/>
              </w:rPr>
              <w:t>proforma invoice“</w:t>
            </w:r>
            <w:r w:rsidR="00852FF5">
              <w:rPr>
                <w:rFonts w:asciiTheme="minorHAnsi" w:hAnsiTheme="minorHAnsi" w:cstheme="minorHAnsi"/>
                <w:lang w:val="en-US"/>
              </w:rPr>
              <w:t>,</w:t>
            </w:r>
            <w:r w:rsidRPr="007D7875">
              <w:rPr>
                <w:rFonts w:asciiTheme="minorHAnsi" w:hAnsiTheme="minorHAnsi" w:cstheme="minorHAnsi"/>
                <w:lang w:val="en-US"/>
              </w:rPr>
              <w:t xml:space="preserve"> if originates in English)</w:t>
            </w:r>
          </w:p>
          <w:p w14:paraId="5A4D5BB4" w14:textId="25667EA6" w:rsidR="00823A54" w:rsidRPr="007D7875" w:rsidRDefault="00823A54" w:rsidP="00823A54">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Fiscal bill (without QR code)</w:t>
            </w:r>
          </w:p>
          <w:p w14:paraId="64C3E0A7" w14:textId="75C3C23F" w:rsidR="00823A54" w:rsidRPr="007D7875" w:rsidRDefault="00823A54" w:rsidP="00823A54">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Slip section from the card payment terminal</w:t>
            </w:r>
          </w:p>
          <w:p w14:paraId="3B804CF0" w14:textId="61FEFCED" w:rsidR="00840A5D" w:rsidRPr="007D7875" w:rsidRDefault="00FE6CFC" w:rsidP="00823A54">
            <w:pPr>
              <w:pStyle w:val="ListParagraph"/>
              <w:numPr>
                <w:ilvl w:val="0"/>
                <w:numId w:val="18"/>
              </w:numPr>
              <w:rPr>
                <w:rFonts w:asciiTheme="minorHAnsi" w:hAnsiTheme="minorHAnsi" w:cstheme="minorHAnsi"/>
                <w:lang w:val="en-US"/>
              </w:rPr>
            </w:pPr>
            <w:r w:rsidRPr="007D7875">
              <w:rPr>
                <w:rFonts w:asciiTheme="minorHAnsi" w:hAnsiTheme="minorHAnsi" w:cstheme="minorHAnsi"/>
                <w:lang w:val="en-US"/>
              </w:rPr>
              <w:t xml:space="preserve">Bank payment </w:t>
            </w:r>
            <w:r w:rsidR="00823A54" w:rsidRPr="007D7875">
              <w:rPr>
                <w:rFonts w:asciiTheme="minorHAnsi" w:hAnsiTheme="minorHAnsi" w:cstheme="minorHAnsi"/>
                <w:lang w:val="en-US"/>
              </w:rPr>
              <w:t xml:space="preserve">order and </w:t>
            </w:r>
            <w:r w:rsidRPr="007D7875">
              <w:rPr>
                <w:rFonts w:asciiTheme="minorHAnsi" w:hAnsiTheme="minorHAnsi" w:cstheme="minorHAnsi"/>
                <w:lang w:val="en-US"/>
              </w:rPr>
              <w:t xml:space="preserve">bank </w:t>
            </w:r>
            <w:r w:rsidR="00823A54" w:rsidRPr="007D7875">
              <w:rPr>
                <w:rFonts w:asciiTheme="minorHAnsi" w:hAnsiTheme="minorHAnsi" w:cstheme="minorHAnsi"/>
                <w:lang w:val="en-US"/>
              </w:rPr>
              <w:t>transfer order</w:t>
            </w:r>
          </w:p>
          <w:p w14:paraId="4414751E" w14:textId="77777777" w:rsidR="00840A5D" w:rsidRPr="007D7875" w:rsidRDefault="00840A5D" w:rsidP="00840A5D">
            <w:pPr>
              <w:pStyle w:val="ListParagraph"/>
              <w:rPr>
                <w:rFonts w:asciiTheme="minorHAnsi" w:hAnsiTheme="minorHAnsi" w:cstheme="minorHAnsi"/>
                <w:lang w:val="en-US"/>
              </w:rPr>
            </w:pPr>
          </w:p>
          <w:p w14:paraId="5FDDE93F" w14:textId="7251630E" w:rsidR="00840A5D" w:rsidRPr="007D7875" w:rsidRDefault="00154B56" w:rsidP="00D91878">
            <w:pPr>
              <w:pStyle w:val="ListParagraph"/>
              <w:numPr>
                <w:ilvl w:val="0"/>
                <w:numId w:val="25"/>
              </w:numPr>
              <w:rPr>
                <w:rFonts w:asciiTheme="minorHAnsi" w:hAnsiTheme="minorHAnsi" w:cstheme="minorHAnsi"/>
                <w:lang w:val="en-US"/>
              </w:rPr>
            </w:pPr>
            <w:r w:rsidRPr="007D7875">
              <w:rPr>
                <w:rFonts w:asciiTheme="minorHAnsi" w:hAnsiTheme="minorHAnsi" w:cstheme="minorHAnsi"/>
                <w:b/>
                <w:lang w:val="en-US"/>
              </w:rPr>
              <w:t xml:space="preserve">Non-eligible cost for Corporate Tax, </w:t>
            </w:r>
            <w:r w:rsidRPr="007D7875">
              <w:rPr>
                <w:rFonts w:asciiTheme="minorHAnsi" w:hAnsiTheme="minorHAnsi" w:cstheme="minorHAnsi"/>
                <w:bCs/>
                <w:lang w:val="en-US"/>
              </w:rPr>
              <w:t xml:space="preserve">meaning impact on higher </w:t>
            </w:r>
            <w:r w:rsidR="00852FF5" w:rsidRPr="007D7875">
              <w:rPr>
                <w:rFonts w:asciiTheme="minorHAnsi" w:hAnsiTheme="minorHAnsi" w:cstheme="minorHAnsi"/>
                <w:bCs/>
                <w:lang w:val="en-US"/>
              </w:rPr>
              <w:t>corporate</w:t>
            </w:r>
            <w:r w:rsidRPr="007D7875">
              <w:rPr>
                <w:rFonts w:asciiTheme="minorHAnsi" w:hAnsiTheme="minorHAnsi" w:cstheme="minorHAnsi"/>
                <w:bCs/>
                <w:lang w:val="en-US"/>
              </w:rPr>
              <w:t xml:space="preserve"> tax. This is a list of non-</w:t>
            </w:r>
            <w:r w:rsidR="00852FF5" w:rsidRPr="007D7875">
              <w:rPr>
                <w:rFonts w:asciiTheme="minorHAnsi" w:hAnsiTheme="minorHAnsi" w:cstheme="minorHAnsi"/>
                <w:bCs/>
                <w:lang w:val="en-US"/>
              </w:rPr>
              <w:t>tax-deductible</w:t>
            </w:r>
            <w:r w:rsidRPr="007D7875">
              <w:rPr>
                <w:rFonts w:asciiTheme="minorHAnsi" w:hAnsiTheme="minorHAnsi" w:cstheme="minorHAnsi"/>
                <w:bCs/>
                <w:lang w:val="en-US"/>
              </w:rPr>
              <w:t xml:space="preserve"> costs:</w:t>
            </w:r>
          </w:p>
          <w:p w14:paraId="5F49FE8F" w14:textId="5EA8A558" w:rsidR="00840A5D" w:rsidRPr="007D7875" w:rsidRDefault="00154B56" w:rsidP="00840A5D">
            <w:pPr>
              <w:pStyle w:val="ListParagraph"/>
              <w:numPr>
                <w:ilvl w:val="0"/>
                <w:numId w:val="20"/>
              </w:numPr>
              <w:spacing w:after="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Non-documented costs</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 xml:space="preserve">Transactions that are not documented, </w:t>
            </w:r>
            <w:r w:rsidR="00852FF5" w:rsidRPr="007D7875">
              <w:rPr>
                <w:rFonts w:asciiTheme="minorHAnsi" w:hAnsiTheme="minorHAnsi" w:cstheme="minorHAnsi"/>
                <w:lang w:val="en-US"/>
              </w:rPr>
              <w:t>i.e.,</w:t>
            </w:r>
            <w:r w:rsidRPr="007D7875">
              <w:rPr>
                <w:rFonts w:asciiTheme="minorHAnsi" w:hAnsiTheme="minorHAnsi" w:cstheme="minorHAnsi"/>
                <w:lang w:val="en-US"/>
              </w:rPr>
              <w:t xml:space="preserve"> for which no accounting document has been submitted - cash paid account or bill is not recognized as a tax expense of the period, </w:t>
            </w:r>
            <w:r w:rsidR="00852FF5" w:rsidRPr="007D7875">
              <w:rPr>
                <w:rFonts w:asciiTheme="minorHAnsi" w:hAnsiTheme="minorHAnsi" w:cstheme="minorHAnsi"/>
                <w:lang w:val="en-US"/>
              </w:rPr>
              <w:t>i.e.,</w:t>
            </w:r>
            <w:r w:rsidRPr="007D7875">
              <w:rPr>
                <w:rFonts w:asciiTheme="minorHAnsi" w:hAnsiTheme="minorHAnsi" w:cstheme="minorHAnsi"/>
                <w:lang w:val="en-US"/>
              </w:rPr>
              <w:t xml:space="preserve"> increase profits. Example of this case: withdrawing cash from an ATM or from a bank counter, payment by business credit card or through a company account for which there is no supplier’s bill</w:t>
            </w:r>
            <w:r w:rsidR="00840A5D" w:rsidRPr="007D7875">
              <w:rPr>
                <w:rFonts w:asciiTheme="minorHAnsi" w:hAnsiTheme="minorHAnsi" w:cstheme="minorHAnsi"/>
                <w:lang w:val="en-US"/>
              </w:rPr>
              <w:t>.</w:t>
            </w:r>
          </w:p>
          <w:p w14:paraId="34B7AAA3" w14:textId="5D1DA56B" w:rsidR="00840A5D" w:rsidRPr="007D7875" w:rsidRDefault="00840A5D" w:rsidP="00840A5D">
            <w:pPr>
              <w:pStyle w:val="ListParagraph"/>
              <w:numPr>
                <w:ilvl w:val="0"/>
                <w:numId w:val="20"/>
              </w:numPr>
              <w:spacing w:after="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Repre</w:t>
            </w:r>
            <w:r w:rsidR="00ED4CF3" w:rsidRPr="007D7875">
              <w:rPr>
                <w:rFonts w:asciiTheme="minorHAnsi" w:hAnsiTheme="minorHAnsi" w:cstheme="minorHAnsi"/>
                <w:b/>
                <w:lang w:val="en-US"/>
              </w:rPr>
              <w:t>s</w:t>
            </w:r>
            <w:r w:rsidRPr="007D7875">
              <w:rPr>
                <w:rFonts w:asciiTheme="minorHAnsi" w:hAnsiTheme="minorHAnsi" w:cstheme="minorHAnsi"/>
                <w:b/>
                <w:lang w:val="en-US"/>
              </w:rPr>
              <w:t>enta</w:t>
            </w:r>
            <w:r w:rsidR="00ED4CF3" w:rsidRPr="007D7875">
              <w:rPr>
                <w:rFonts w:asciiTheme="minorHAnsi" w:hAnsiTheme="minorHAnsi" w:cstheme="minorHAnsi"/>
                <w:b/>
                <w:lang w:val="en-US"/>
              </w:rPr>
              <w:t>tion</w:t>
            </w:r>
            <w:r w:rsidRPr="007D7875">
              <w:rPr>
                <w:rFonts w:asciiTheme="minorHAnsi" w:hAnsiTheme="minorHAnsi" w:cstheme="minorHAnsi"/>
                <w:lang w:val="en-US"/>
              </w:rPr>
              <w:t xml:space="preserve">: </w:t>
            </w:r>
            <w:r w:rsidR="00ED4CF3" w:rsidRPr="007D7875">
              <w:rPr>
                <w:rFonts w:asciiTheme="minorHAnsi" w:hAnsiTheme="minorHAnsi" w:cstheme="minorHAnsi"/>
                <w:lang w:val="en-US"/>
              </w:rPr>
              <w:t>bills that are considered as representation expenses (mostly bills from catering facilities or supermarket) over 0.5% of total revenues during the business year</w:t>
            </w:r>
          </w:p>
          <w:p w14:paraId="0519FE45" w14:textId="6EFF8FE1" w:rsidR="00840A5D" w:rsidRPr="007D7875" w:rsidRDefault="00ED4CF3" w:rsidP="00840A5D">
            <w:pPr>
              <w:pStyle w:val="ListParagraph"/>
              <w:numPr>
                <w:ilvl w:val="0"/>
                <w:numId w:val="20"/>
              </w:numPr>
              <w:spacing w:after="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Invalid or not completed d</w:t>
            </w:r>
            <w:r w:rsidR="00840A5D" w:rsidRPr="007D7875">
              <w:rPr>
                <w:rFonts w:asciiTheme="minorHAnsi" w:hAnsiTheme="minorHAnsi" w:cstheme="minorHAnsi"/>
                <w:b/>
                <w:lang w:val="en-US"/>
              </w:rPr>
              <w:t>o</w:t>
            </w:r>
            <w:r w:rsidRPr="007D7875">
              <w:rPr>
                <w:rFonts w:asciiTheme="minorHAnsi" w:hAnsiTheme="minorHAnsi" w:cstheme="minorHAnsi"/>
                <w:b/>
                <w:lang w:val="en-US"/>
              </w:rPr>
              <w:t>c</w:t>
            </w:r>
            <w:r w:rsidR="00840A5D" w:rsidRPr="007D7875">
              <w:rPr>
                <w:rFonts w:asciiTheme="minorHAnsi" w:hAnsiTheme="minorHAnsi" w:cstheme="minorHAnsi"/>
                <w:b/>
                <w:lang w:val="en-US"/>
              </w:rPr>
              <w:t>umenta</w:t>
            </w:r>
            <w:r w:rsidRPr="007D7875">
              <w:rPr>
                <w:rFonts w:asciiTheme="minorHAnsi" w:hAnsiTheme="minorHAnsi" w:cstheme="minorHAnsi"/>
                <w:b/>
                <w:lang w:val="en-US"/>
              </w:rPr>
              <w:t xml:space="preserve">tion </w:t>
            </w:r>
          </w:p>
          <w:p w14:paraId="513C4261" w14:textId="5AA2E027" w:rsidR="00840A5D" w:rsidRPr="007D7875" w:rsidRDefault="00840A5D" w:rsidP="00840A5D">
            <w:pPr>
              <w:pStyle w:val="ListParagraph"/>
              <w:numPr>
                <w:ilvl w:val="0"/>
                <w:numId w:val="20"/>
              </w:numPr>
              <w:spacing w:after="0" w:line="240" w:lineRule="auto"/>
              <w:contextualSpacing w:val="0"/>
              <w:jc w:val="both"/>
              <w:rPr>
                <w:rFonts w:asciiTheme="minorHAnsi" w:hAnsiTheme="minorHAnsi" w:cstheme="minorHAnsi"/>
                <w:b/>
                <w:lang w:val="en-US"/>
              </w:rPr>
            </w:pPr>
            <w:r w:rsidRPr="007D7875">
              <w:rPr>
                <w:rFonts w:asciiTheme="minorHAnsi" w:hAnsiTheme="minorHAnsi" w:cstheme="minorHAnsi"/>
                <w:b/>
                <w:lang w:val="en-US"/>
              </w:rPr>
              <w:t>Fis</w:t>
            </w:r>
            <w:r w:rsidR="00ED4CF3" w:rsidRPr="007D7875">
              <w:rPr>
                <w:rFonts w:asciiTheme="minorHAnsi" w:hAnsiTheme="minorHAnsi" w:cstheme="minorHAnsi"/>
                <w:b/>
                <w:lang w:val="en-US"/>
              </w:rPr>
              <w:t>c</w:t>
            </w:r>
            <w:r w:rsidRPr="007D7875">
              <w:rPr>
                <w:rFonts w:asciiTheme="minorHAnsi" w:hAnsiTheme="minorHAnsi" w:cstheme="minorHAnsi"/>
                <w:b/>
                <w:lang w:val="en-US"/>
              </w:rPr>
              <w:t>al</w:t>
            </w:r>
            <w:r w:rsidR="00ED4CF3" w:rsidRPr="007D7875">
              <w:rPr>
                <w:rFonts w:asciiTheme="minorHAnsi" w:hAnsiTheme="minorHAnsi" w:cstheme="minorHAnsi"/>
                <w:b/>
                <w:lang w:val="en-US"/>
              </w:rPr>
              <w:t xml:space="preserve"> bill without Cash invoice</w:t>
            </w:r>
            <w:r w:rsidR="00A62E20">
              <w:rPr>
                <w:rFonts w:asciiTheme="minorHAnsi" w:hAnsiTheme="minorHAnsi" w:cstheme="minorHAnsi"/>
                <w:b/>
                <w:lang w:val="en-US"/>
              </w:rPr>
              <w:t xml:space="preserve"> or valid TIN</w:t>
            </w:r>
          </w:p>
          <w:p w14:paraId="0A5F3BAE" w14:textId="489DC220" w:rsidR="00840A5D" w:rsidRPr="007D7875" w:rsidRDefault="00ED4CF3" w:rsidP="00840A5D">
            <w:pPr>
              <w:pStyle w:val="ListParagraph"/>
              <w:numPr>
                <w:ilvl w:val="0"/>
                <w:numId w:val="20"/>
              </w:numPr>
              <w:spacing w:after="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Calculated but unpaid business trips</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in the business year period</w:t>
            </w:r>
          </w:p>
          <w:p w14:paraId="02812FFF" w14:textId="09531C88" w:rsidR="00840A5D" w:rsidRPr="007D7875" w:rsidRDefault="00ED4CF3" w:rsidP="00840A5D">
            <w:pPr>
              <w:pStyle w:val="ListParagraph"/>
              <w:numPr>
                <w:ilvl w:val="0"/>
                <w:numId w:val="20"/>
              </w:numPr>
              <w:spacing w:after="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 xml:space="preserve">Calculated but unpaid other direct wages </w:t>
            </w:r>
            <w:r w:rsidR="00840A5D" w:rsidRPr="007D7875">
              <w:rPr>
                <w:rFonts w:asciiTheme="minorHAnsi" w:hAnsiTheme="minorHAnsi" w:cstheme="minorHAnsi"/>
                <w:lang w:val="en-US"/>
              </w:rPr>
              <w:t>(</w:t>
            </w:r>
            <w:r w:rsidRPr="007D7875">
              <w:rPr>
                <w:rFonts w:asciiTheme="minorHAnsi" w:hAnsiTheme="minorHAnsi" w:cstheme="minorHAnsi"/>
                <w:lang w:val="en-US"/>
              </w:rPr>
              <w:t>which are not salary</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in the business year period</w:t>
            </w:r>
          </w:p>
          <w:p w14:paraId="311AFC70" w14:textId="0D7C4CF5" w:rsidR="00840A5D" w:rsidRPr="007D7875" w:rsidRDefault="00E910DE" w:rsidP="00840A5D">
            <w:pPr>
              <w:pStyle w:val="ListParagraph"/>
              <w:spacing w:before="120" w:after="120" w:line="240" w:lineRule="auto"/>
              <w:ind w:left="0"/>
              <w:contextualSpacing w:val="0"/>
              <w:jc w:val="both"/>
              <w:rPr>
                <w:rFonts w:asciiTheme="minorHAnsi" w:hAnsiTheme="minorHAnsi" w:cstheme="minorHAnsi"/>
                <w:lang w:val="en-US"/>
              </w:rPr>
            </w:pPr>
            <w:r w:rsidRPr="007D7875">
              <w:rPr>
                <w:rFonts w:asciiTheme="minorHAnsi" w:hAnsiTheme="minorHAnsi" w:cstheme="minorHAnsi"/>
                <w:lang w:val="en-US"/>
              </w:rPr>
              <w:t>The User is informed in the list stated in the previous paragraph - documents not recognized as a tax expense, in terms of the Law on Corporate Income Tax (for companies) or the Law on Personal Income Tax (for entrepreneurs).</w:t>
            </w:r>
          </w:p>
          <w:p w14:paraId="7353345F" w14:textId="7D9D0D0C" w:rsidR="00840A5D" w:rsidRPr="007D7875" w:rsidRDefault="00E910DE" w:rsidP="00D91878">
            <w:pPr>
              <w:pStyle w:val="ListParagraph"/>
              <w:numPr>
                <w:ilvl w:val="0"/>
                <w:numId w:val="25"/>
              </w:numPr>
              <w:rPr>
                <w:rFonts w:asciiTheme="minorHAnsi" w:hAnsiTheme="minorHAnsi" w:cstheme="minorHAnsi"/>
                <w:b/>
                <w:lang w:val="en-US"/>
              </w:rPr>
            </w:pPr>
            <w:r w:rsidRPr="007D7875">
              <w:rPr>
                <w:rFonts w:asciiTheme="minorHAnsi" w:hAnsiTheme="minorHAnsi" w:cstheme="minorHAnsi"/>
                <w:b/>
                <w:lang w:val="en-US"/>
              </w:rPr>
              <w:t>VAT cannot be deducted on following purchase bills</w:t>
            </w:r>
            <w:r w:rsidR="00840A5D" w:rsidRPr="007D7875">
              <w:rPr>
                <w:rFonts w:asciiTheme="minorHAnsi" w:hAnsiTheme="minorHAnsi" w:cstheme="minorHAnsi"/>
                <w:b/>
                <w:lang w:val="en-US"/>
              </w:rPr>
              <w:t>:</w:t>
            </w:r>
          </w:p>
          <w:p w14:paraId="242C033E" w14:textId="3D970154" w:rsidR="00E910DE" w:rsidRPr="007D7875" w:rsidRDefault="00E910DE" w:rsidP="00E910DE">
            <w:pPr>
              <w:pStyle w:val="ListParagraph"/>
              <w:numPr>
                <w:ilvl w:val="0"/>
                <w:numId w:val="21"/>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Representation services (catering bills, bills from retail supermarkets of general consumption: Idea, Maxi, Lidl, etc.)</w:t>
            </w:r>
          </w:p>
          <w:p w14:paraId="478519F2" w14:textId="622958AC" w:rsidR="00E910DE" w:rsidRPr="007D7875" w:rsidRDefault="00E910DE" w:rsidP="00E910DE">
            <w:pPr>
              <w:pStyle w:val="ListParagraph"/>
              <w:numPr>
                <w:ilvl w:val="0"/>
                <w:numId w:val="21"/>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lastRenderedPageBreak/>
              <w:t xml:space="preserve">Costs not for the purpose of performing the business activity (bills for confection of shoes, clothes, footwear, personal belongings, technical goods not for the performance of the activity: </w:t>
            </w:r>
            <w:r w:rsidR="00852FF5" w:rsidRPr="007D7875">
              <w:rPr>
                <w:rFonts w:asciiTheme="minorHAnsi" w:hAnsiTheme="minorHAnsi" w:cstheme="minorHAnsi"/>
                <w:lang w:val="en-US"/>
              </w:rPr>
              <w:t>i.e.,</w:t>
            </w:r>
            <w:r w:rsidRPr="007D7875">
              <w:rPr>
                <w:rFonts w:asciiTheme="minorHAnsi" w:hAnsiTheme="minorHAnsi" w:cstheme="minorHAnsi"/>
                <w:lang w:val="en-US"/>
              </w:rPr>
              <w:t xml:space="preserve"> </w:t>
            </w:r>
            <w:r w:rsidR="00852FF5" w:rsidRPr="007D7875">
              <w:rPr>
                <w:rFonts w:asciiTheme="minorHAnsi" w:hAnsiTheme="minorHAnsi" w:cstheme="minorHAnsi"/>
                <w:lang w:val="en-US"/>
              </w:rPr>
              <w:t>refrigerator</w:t>
            </w:r>
            <w:r w:rsidRPr="007D7875">
              <w:rPr>
                <w:rFonts w:asciiTheme="minorHAnsi" w:hAnsiTheme="minorHAnsi" w:cstheme="minorHAnsi"/>
                <w:lang w:val="en-US"/>
              </w:rPr>
              <w:t>, washing machine)</w:t>
            </w:r>
          </w:p>
          <w:p w14:paraId="58412A23" w14:textId="0633CFB5" w:rsidR="00E910DE" w:rsidRPr="007D7875" w:rsidRDefault="00E910DE" w:rsidP="00E910DE">
            <w:pPr>
              <w:pStyle w:val="ListParagraph"/>
              <w:numPr>
                <w:ilvl w:val="0"/>
                <w:numId w:val="21"/>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 xml:space="preserve">Costs to the landlord </w:t>
            </w:r>
            <w:r w:rsidR="00A947AA" w:rsidRPr="007D7875">
              <w:rPr>
                <w:rFonts w:asciiTheme="minorHAnsi" w:hAnsiTheme="minorHAnsi" w:cstheme="minorHAnsi"/>
                <w:lang w:val="en-US"/>
              </w:rPr>
              <w:t xml:space="preserve">where </w:t>
            </w:r>
            <w:r w:rsidRPr="007D7875">
              <w:rPr>
                <w:rFonts w:asciiTheme="minorHAnsi" w:hAnsiTheme="minorHAnsi" w:cstheme="minorHAnsi"/>
                <w:lang w:val="en-US"/>
              </w:rPr>
              <w:t xml:space="preserve">the </w:t>
            </w:r>
            <w:r w:rsidR="00A947AA" w:rsidRPr="007D7875">
              <w:rPr>
                <w:rFonts w:asciiTheme="minorHAnsi" w:hAnsiTheme="minorHAnsi" w:cstheme="minorHAnsi"/>
                <w:lang w:val="en-US"/>
              </w:rPr>
              <w:t xml:space="preserve">User as a </w:t>
            </w:r>
            <w:r w:rsidRPr="007D7875">
              <w:rPr>
                <w:rFonts w:asciiTheme="minorHAnsi" w:hAnsiTheme="minorHAnsi" w:cstheme="minorHAnsi"/>
                <w:lang w:val="en-US"/>
              </w:rPr>
              <w:t xml:space="preserve">legal entity is the tenant (Infostan </w:t>
            </w:r>
            <w:r w:rsidR="00A947AA" w:rsidRPr="007D7875">
              <w:rPr>
                <w:rFonts w:asciiTheme="minorHAnsi" w:hAnsiTheme="minorHAnsi" w:cstheme="minorHAnsi"/>
                <w:lang w:val="en-US"/>
              </w:rPr>
              <w:t>bills</w:t>
            </w:r>
            <w:r w:rsidRPr="007D7875">
              <w:rPr>
                <w:rFonts w:asciiTheme="minorHAnsi" w:hAnsiTheme="minorHAnsi" w:cstheme="minorHAnsi"/>
                <w:lang w:val="en-US"/>
              </w:rPr>
              <w:t xml:space="preserve">, electricity bills, telephone bills </w:t>
            </w:r>
            <w:r w:rsidR="00A947AA" w:rsidRPr="007D7875">
              <w:rPr>
                <w:rFonts w:asciiTheme="minorHAnsi" w:hAnsiTheme="minorHAnsi" w:cstheme="minorHAnsi"/>
                <w:lang w:val="en-US"/>
              </w:rPr>
              <w:t xml:space="preserve">stated on </w:t>
            </w:r>
            <w:r w:rsidRPr="007D7875">
              <w:rPr>
                <w:rFonts w:asciiTheme="minorHAnsi" w:hAnsiTheme="minorHAnsi" w:cstheme="minorHAnsi"/>
                <w:lang w:val="en-US"/>
              </w:rPr>
              <w:t>the landlord</w:t>
            </w:r>
            <w:r w:rsidR="00A947AA" w:rsidRPr="007D7875">
              <w:rPr>
                <w:rFonts w:asciiTheme="minorHAnsi" w:hAnsiTheme="minorHAnsi" w:cstheme="minorHAnsi"/>
                <w:lang w:val="en-US"/>
              </w:rPr>
              <w:t>’s name</w:t>
            </w:r>
            <w:r w:rsidRPr="007D7875">
              <w:rPr>
                <w:rFonts w:asciiTheme="minorHAnsi" w:hAnsiTheme="minorHAnsi" w:cstheme="minorHAnsi"/>
                <w:lang w:val="en-US"/>
              </w:rPr>
              <w:t>)</w:t>
            </w:r>
          </w:p>
          <w:p w14:paraId="56FA56A8" w14:textId="020BCB3B" w:rsidR="00E910DE" w:rsidRPr="007D7875" w:rsidRDefault="00E910DE" w:rsidP="00E910DE">
            <w:pPr>
              <w:pStyle w:val="ListParagraph"/>
              <w:numPr>
                <w:ilvl w:val="0"/>
                <w:numId w:val="21"/>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Documentation that is not valid</w:t>
            </w:r>
            <w:r w:rsidR="00A947AA" w:rsidRPr="007D7875">
              <w:rPr>
                <w:rFonts w:asciiTheme="minorHAnsi" w:hAnsiTheme="minorHAnsi" w:cstheme="minorHAnsi"/>
                <w:lang w:val="en-US"/>
              </w:rPr>
              <w:t xml:space="preserve"> nor completed</w:t>
            </w:r>
            <w:r w:rsidRPr="007D7875">
              <w:rPr>
                <w:rFonts w:asciiTheme="minorHAnsi" w:hAnsiTheme="minorHAnsi" w:cstheme="minorHAnsi"/>
                <w:lang w:val="en-US"/>
              </w:rPr>
              <w:t xml:space="preserve">: </w:t>
            </w:r>
            <w:r w:rsidR="00852FF5" w:rsidRPr="007D7875">
              <w:rPr>
                <w:rFonts w:asciiTheme="minorHAnsi" w:hAnsiTheme="minorHAnsi" w:cstheme="minorHAnsi"/>
                <w:lang w:val="en-US"/>
              </w:rPr>
              <w:t>e.g.,</w:t>
            </w:r>
            <w:r w:rsidRPr="007D7875">
              <w:rPr>
                <w:rFonts w:asciiTheme="minorHAnsi" w:hAnsiTheme="minorHAnsi" w:cstheme="minorHAnsi"/>
                <w:lang w:val="en-US"/>
              </w:rPr>
              <w:t xml:space="preserve"> there is a fiscal </w:t>
            </w:r>
            <w:r w:rsidR="00A947AA" w:rsidRPr="007D7875">
              <w:rPr>
                <w:rFonts w:asciiTheme="minorHAnsi" w:hAnsiTheme="minorHAnsi" w:cstheme="minorHAnsi"/>
                <w:lang w:val="en-US"/>
              </w:rPr>
              <w:t>bill</w:t>
            </w:r>
            <w:r w:rsidRPr="007D7875">
              <w:rPr>
                <w:rFonts w:asciiTheme="minorHAnsi" w:hAnsiTheme="minorHAnsi" w:cstheme="minorHAnsi"/>
                <w:lang w:val="en-US"/>
              </w:rPr>
              <w:t xml:space="preserve">, and there is no cash </w:t>
            </w:r>
            <w:r w:rsidR="00A947AA" w:rsidRPr="007D7875">
              <w:rPr>
                <w:rFonts w:asciiTheme="minorHAnsi" w:hAnsiTheme="minorHAnsi" w:cstheme="minorHAnsi"/>
                <w:lang w:val="en-US"/>
              </w:rPr>
              <w:t xml:space="preserve">invoice </w:t>
            </w:r>
            <w:r w:rsidRPr="007D7875">
              <w:rPr>
                <w:rFonts w:asciiTheme="minorHAnsi" w:hAnsiTheme="minorHAnsi" w:cstheme="minorHAnsi"/>
                <w:lang w:val="en-US"/>
              </w:rPr>
              <w:t xml:space="preserve">with all </w:t>
            </w:r>
            <w:r w:rsidR="00A947AA" w:rsidRPr="007D7875">
              <w:rPr>
                <w:rFonts w:asciiTheme="minorHAnsi" w:hAnsiTheme="minorHAnsi" w:cstheme="minorHAnsi"/>
                <w:lang w:val="en-US"/>
              </w:rPr>
              <w:t xml:space="preserve">necessary </w:t>
            </w:r>
            <w:r w:rsidRPr="007D7875">
              <w:rPr>
                <w:rFonts w:asciiTheme="minorHAnsi" w:hAnsiTheme="minorHAnsi" w:cstheme="minorHAnsi"/>
                <w:lang w:val="en-US"/>
              </w:rPr>
              <w:t>VAT elements</w:t>
            </w:r>
          </w:p>
          <w:p w14:paraId="5CDB51FB" w14:textId="22F800B3" w:rsidR="00E910DE" w:rsidRPr="007D7875" w:rsidRDefault="00E910DE" w:rsidP="00E910DE">
            <w:pPr>
              <w:pStyle w:val="ListParagraph"/>
              <w:numPr>
                <w:ilvl w:val="0"/>
                <w:numId w:val="21"/>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Fuel and other costs related to the passenger car</w:t>
            </w:r>
          </w:p>
          <w:p w14:paraId="1E78F183" w14:textId="7191B7DA" w:rsidR="00840A5D" w:rsidRPr="007D7875" w:rsidRDefault="00E910DE" w:rsidP="00E910DE">
            <w:pPr>
              <w:pStyle w:val="ListParagraph"/>
              <w:numPr>
                <w:ilvl w:val="0"/>
                <w:numId w:val="21"/>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 xml:space="preserve">Any </w:t>
            </w:r>
            <w:r w:rsidR="00A947AA" w:rsidRPr="007D7875">
              <w:rPr>
                <w:rFonts w:asciiTheme="minorHAnsi" w:hAnsiTheme="minorHAnsi" w:cstheme="minorHAnsi"/>
                <w:lang w:val="en-US"/>
              </w:rPr>
              <w:t xml:space="preserve">bill </w:t>
            </w:r>
            <w:r w:rsidRPr="007D7875">
              <w:rPr>
                <w:rFonts w:asciiTheme="minorHAnsi" w:hAnsiTheme="minorHAnsi" w:cstheme="minorHAnsi"/>
                <w:lang w:val="en-US"/>
              </w:rPr>
              <w:t>that does not contain all the elements for VAT deduction in accordance with the VAT Law</w:t>
            </w:r>
          </w:p>
          <w:p w14:paraId="20D5F0FB" w14:textId="77777777" w:rsidR="00840A5D" w:rsidRPr="007D7875" w:rsidRDefault="00840A5D" w:rsidP="00A947AA">
            <w:pPr>
              <w:spacing w:before="120" w:after="120" w:line="240" w:lineRule="auto"/>
              <w:ind w:left="360"/>
              <w:jc w:val="both"/>
              <w:rPr>
                <w:rFonts w:asciiTheme="minorHAnsi" w:hAnsiTheme="minorHAnsi" w:cstheme="minorHAnsi"/>
                <w:lang w:val="en-US"/>
              </w:rPr>
            </w:pPr>
          </w:p>
          <w:p w14:paraId="4A8A7E1D" w14:textId="5F903D98" w:rsidR="00840A5D" w:rsidRPr="007D7875" w:rsidRDefault="00A30BEE"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VAT</w:t>
            </w:r>
            <w:r w:rsidR="00840A5D" w:rsidRPr="007D7875">
              <w:rPr>
                <w:rFonts w:asciiTheme="minorHAnsi" w:hAnsiTheme="minorHAnsi" w:cstheme="minorHAnsi"/>
                <w:b/>
                <w:lang w:val="en-US"/>
              </w:rPr>
              <w:t xml:space="preserve"> – </w:t>
            </w:r>
            <w:r w:rsidRPr="007D7875">
              <w:rPr>
                <w:rFonts w:asciiTheme="minorHAnsi" w:hAnsiTheme="minorHAnsi" w:cstheme="minorHAnsi"/>
                <w:b/>
                <w:lang w:val="en-US"/>
              </w:rPr>
              <w:t xml:space="preserve">deadline for </w:t>
            </w:r>
            <w:r w:rsidR="00852FF5" w:rsidRPr="007D7875">
              <w:rPr>
                <w:rFonts w:asciiTheme="minorHAnsi" w:hAnsiTheme="minorHAnsi" w:cstheme="minorHAnsi"/>
                <w:b/>
                <w:lang w:val="en-US"/>
              </w:rPr>
              <w:t>modifying</w:t>
            </w:r>
            <w:r w:rsidRPr="007D7875">
              <w:rPr>
                <w:rFonts w:asciiTheme="minorHAnsi" w:hAnsiTheme="minorHAnsi" w:cstheme="minorHAnsi"/>
                <w:b/>
                <w:lang w:val="en-US"/>
              </w:rPr>
              <w:t xml:space="preserve"> filed report</w:t>
            </w:r>
            <w:r w:rsidR="00840A5D" w:rsidRPr="007D7875">
              <w:rPr>
                <w:rFonts w:asciiTheme="minorHAnsi" w:hAnsiTheme="minorHAnsi" w:cstheme="minorHAnsi"/>
                <w:b/>
                <w:lang w:val="en-US"/>
              </w:rPr>
              <w:t xml:space="preserve"> </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The filed VAT report can be modified up to 12 months back. For example: for April last year, if currently it is March this year. The same VAT report can be changed electronically no more than 2 times, and after that, only by personal delivery in written form of the ZIG application and other accompanying documentation.</w:t>
            </w:r>
          </w:p>
          <w:p w14:paraId="3E14E977" w14:textId="7335B1D4" w:rsidR="00840A5D" w:rsidRPr="007D7875" w:rsidRDefault="00A30BEE"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VAT re</w:t>
            </w:r>
            <w:r w:rsidR="00130F0E" w:rsidRPr="007D7875">
              <w:rPr>
                <w:rFonts w:asciiTheme="minorHAnsi" w:hAnsiTheme="minorHAnsi" w:cstheme="minorHAnsi"/>
                <w:b/>
                <w:lang w:val="en-US"/>
              </w:rPr>
              <w:t>fund</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 xml:space="preserve">could </w:t>
            </w:r>
            <w:r w:rsidR="00852FF5">
              <w:rPr>
                <w:rFonts w:asciiTheme="minorHAnsi" w:hAnsiTheme="minorHAnsi" w:cstheme="minorHAnsi"/>
                <w:lang w:val="en-US"/>
              </w:rPr>
              <w:t xml:space="preserve">be </w:t>
            </w:r>
            <w:r w:rsidRPr="007D7875">
              <w:rPr>
                <w:rFonts w:asciiTheme="minorHAnsi" w:hAnsiTheme="minorHAnsi" w:cstheme="minorHAnsi"/>
                <w:lang w:val="en-US"/>
              </w:rPr>
              <w:t>achieved up to five years back. VAT refunds do not have to be claimed in order of age.</w:t>
            </w:r>
          </w:p>
          <w:p w14:paraId="434D4648" w14:textId="2C949275" w:rsidR="00840A5D" w:rsidRPr="007D7875" w:rsidRDefault="00130F0E" w:rsidP="00D91878">
            <w:pPr>
              <w:pStyle w:val="ListParagraph"/>
              <w:numPr>
                <w:ilvl w:val="0"/>
                <w:numId w:val="25"/>
              </w:numPr>
              <w:spacing w:before="100" w:beforeAutospacing="1" w:after="120"/>
              <w:rPr>
                <w:rFonts w:asciiTheme="minorHAnsi" w:hAnsiTheme="minorHAnsi" w:cstheme="minorHAnsi"/>
                <w:lang w:val="en-US"/>
              </w:rPr>
            </w:pPr>
            <w:r w:rsidRPr="007D7875">
              <w:rPr>
                <w:rFonts w:asciiTheme="minorHAnsi" w:hAnsiTheme="minorHAnsi" w:cstheme="minorHAnsi"/>
                <w:b/>
                <w:lang w:val="en-US"/>
              </w:rPr>
              <w:t>Posting cash invoices</w:t>
            </w:r>
            <w:r w:rsidR="00840A5D" w:rsidRPr="007D7875">
              <w:rPr>
                <w:rFonts w:asciiTheme="minorHAnsi" w:hAnsiTheme="minorHAnsi" w:cstheme="minorHAnsi"/>
                <w:lang w:val="en-US"/>
              </w:rPr>
              <w:t xml:space="preserve"> - </w:t>
            </w:r>
            <w:r w:rsidRPr="007D7875">
              <w:rPr>
                <w:rFonts w:asciiTheme="minorHAnsi" w:hAnsiTheme="minorHAnsi" w:cstheme="minorHAnsi"/>
                <w:lang w:val="en-US"/>
              </w:rPr>
              <w:t>The User is informed that bills paid in cash or by credit card from suppliers who do not have entered data on the supplier of goods and services and the recipient of goods and services, as well as the type and quantity of goods and services are not valid for posting as accounting documents. The User is obliged to deliver such bills with complete data. The Provider will not take into accounting procedure and post such cash invoices and will return them to the User for completement.</w:t>
            </w:r>
          </w:p>
          <w:p w14:paraId="068E2003" w14:textId="26DBC522" w:rsidR="00840A5D" w:rsidRPr="007D7875" w:rsidRDefault="00130F0E" w:rsidP="00D91878">
            <w:pPr>
              <w:pStyle w:val="ListParagraph"/>
              <w:numPr>
                <w:ilvl w:val="0"/>
                <w:numId w:val="25"/>
              </w:numPr>
              <w:spacing w:before="100" w:beforeAutospacing="1" w:after="120" w:line="240" w:lineRule="auto"/>
              <w:contextualSpacing w:val="0"/>
              <w:jc w:val="both"/>
              <w:rPr>
                <w:rFonts w:asciiTheme="minorHAnsi" w:hAnsiTheme="minorHAnsi" w:cstheme="minorHAnsi"/>
                <w:b/>
                <w:bCs/>
                <w:lang w:val="en-US"/>
              </w:rPr>
            </w:pPr>
            <w:r w:rsidRPr="007D7875">
              <w:rPr>
                <w:rFonts w:asciiTheme="minorHAnsi" w:hAnsiTheme="minorHAnsi" w:cstheme="minorHAnsi"/>
                <w:b/>
                <w:bCs/>
                <w:lang w:val="en-US"/>
              </w:rPr>
              <w:t>Deadlines for tax filing and annual financial reports</w:t>
            </w:r>
          </w:p>
          <w:p w14:paraId="7A8DBD53" w14:textId="17E2F173" w:rsidR="00BB1BC4"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 xml:space="preserve">VAT: </w:t>
            </w:r>
            <w:r w:rsidRPr="007D7875">
              <w:rPr>
                <w:rFonts w:asciiTheme="minorHAnsi" w:hAnsiTheme="minorHAnsi" w:cstheme="minorHAnsi"/>
                <w:bCs/>
                <w:lang w:val="en-US"/>
              </w:rPr>
              <w:t>15th of the current month for the previous month. Especially, for quarterly taxpayers, it is the 15th of the month for the previous quarter.</w:t>
            </w:r>
          </w:p>
          <w:p w14:paraId="3AAD607C" w14:textId="298F62EB" w:rsidR="00A62E20" w:rsidRPr="007D7875" w:rsidRDefault="00A62E20" w:rsidP="00BB1BC4">
            <w:pPr>
              <w:pStyle w:val="ListParagraph"/>
              <w:numPr>
                <w:ilvl w:val="0"/>
                <w:numId w:val="14"/>
              </w:numPr>
              <w:spacing w:after="0" w:line="240" w:lineRule="auto"/>
              <w:jc w:val="both"/>
              <w:rPr>
                <w:rFonts w:asciiTheme="minorHAnsi" w:hAnsiTheme="minorHAnsi" w:cstheme="minorHAnsi"/>
                <w:bCs/>
                <w:lang w:val="en-US"/>
              </w:rPr>
            </w:pPr>
            <w:r w:rsidRPr="00A62E20">
              <w:rPr>
                <w:rFonts w:asciiTheme="minorHAnsi" w:hAnsiTheme="minorHAnsi" w:cstheme="minorHAnsi"/>
                <w:b/>
                <w:lang w:val="en-US"/>
              </w:rPr>
              <w:t>Electronic records of previous VAT on SEF</w:t>
            </w:r>
            <w:r w:rsidRPr="00A62E20">
              <w:rPr>
                <w:rFonts w:asciiTheme="minorHAnsi" w:hAnsiTheme="minorHAnsi" w:cstheme="minorHAnsi"/>
                <w:bCs/>
                <w:lang w:val="en-US"/>
              </w:rPr>
              <w:t>: the deadline for submission is the 12th of the month for the previous month, with approved invoices ending on the 10th of the month</w:t>
            </w:r>
          </w:p>
          <w:p w14:paraId="2AA50846" w14:textId="21F06A53" w:rsidR="00BB1BC4" w:rsidRPr="007D7875"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Income tax</w:t>
            </w:r>
            <w:r w:rsidRPr="007D7875">
              <w:rPr>
                <w:rFonts w:asciiTheme="minorHAnsi" w:hAnsiTheme="minorHAnsi" w:cstheme="minorHAnsi"/>
                <w:bCs/>
                <w:lang w:val="en-US"/>
              </w:rPr>
              <w:t>: June 30th for the previous year</w:t>
            </w:r>
          </w:p>
          <w:p w14:paraId="183B274B" w14:textId="0B6B167E" w:rsidR="00BB1BC4"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Property tax</w:t>
            </w:r>
            <w:r w:rsidRPr="007D7875">
              <w:rPr>
                <w:rFonts w:asciiTheme="minorHAnsi" w:hAnsiTheme="minorHAnsi" w:cstheme="minorHAnsi"/>
                <w:bCs/>
                <w:lang w:val="en-US"/>
              </w:rPr>
              <w:t xml:space="preserve">: </w:t>
            </w:r>
            <w:r w:rsidR="00C37455">
              <w:rPr>
                <w:rFonts w:asciiTheme="minorHAnsi" w:hAnsiTheme="minorHAnsi" w:cstheme="minorHAnsi"/>
                <w:bCs/>
                <w:lang w:val="en-US"/>
              </w:rPr>
              <w:t xml:space="preserve">March </w:t>
            </w:r>
            <w:r w:rsidRPr="007D7875">
              <w:rPr>
                <w:rFonts w:asciiTheme="minorHAnsi" w:hAnsiTheme="minorHAnsi" w:cstheme="minorHAnsi"/>
                <w:bCs/>
                <w:lang w:val="en-US"/>
              </w:rPr>
              <w:t>3</w:t>
            </w:r>
            <w:r w:rsidR="00DE03AA">
              <w:rPr>
                <w:rFonts w:asciiTheme="minorHAnsi" w:hAnsiTheme="minorHAnsi" w:cstheme="minorHAnsi"/>
                <w:bCs/>
                <w:lang w:val="en-US"/>
              </w:rPr>
              <w:t>1</w:t>
            </w:r>
            <w:r w:rsidRPr="007D7875">
              <w:rPr>
                <w:rFonts w:asciiTheme="minorHAnsi" w:hAnsiTheme="minorHAnsi" w:cstheme="minorHAnsi"/>
                <w:bCs/>
                <w:lang w:val="en-US"/>
              </w:rPr>
              <w:t xml:space="preserve">th for the </w:t>
            </w:r>
            <w:r w:rsidR="00DE03AA">
              <w:rPr>
                <w:rFonts w:asciiTheme="minorHAnsi" w:hAnsiTheme="minorHAnsi" w:cstheme="minorHAnsi"/>
                <w:bCs/>
                <w:lang w:val="en-US"/>
              </w:rPr>
              <w:t xml:space="preserve">current </w:t>
            </w:r>
            <w:r w:rsidRPr="007D7875">
              <w:rPr>
                <w:rFonts w:asciiTheme="minorHAnsi" w:hAnsiTheme="minorHAnsi" w:cstheme="minorHAnsi"/>
                <w:bCs/>
                <w:lang w:val="en-US"/>
              </w:rPr>
              <w:t>year</w:t>
            </w:r>
          </w:p>
          <w:p w14:paraId="34FFB654" w14:textId="77777777" w:rsidR="00A62E20" w:rsidRPr="00A62E20" w:rsidRDefault="00A62E20" w:rsidP="00A62E20">
            <w:pPr>
              <w:spacing w:after="0" w:line="240" w:lineRule="auto"/>
              <w:jc w:val="both"/>
              <w:rPr>
                <w:rFonts w:asciiTheme="minorHAnsi" w:hAnsiTheme="minorHAnsi" w:cstheme="minorHAnsi"/>
                <w:bCs/>
                <w:lang w:val="en-US"/>
              </w:rPr>
            </w:pPr>
          </w:p>
          <w:p w14:paraId="305F3520" w14:textId="4F80F5D9" w:rsidR="00BB1BC4" w:rsidRPr="007D7875"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Annual personal income tax</w:t>
            </w:r>
            <w:r w:rsidRPr="007D7875">
              <w:rPr>
                <w:rFonts w:asciiTheme="minorHAnsi" w:hAnsiTheme="minorHAnsi" w:cstheme="minorHAnsi"/>
                <w:bCs/>
                <w:lang w:val="en-US"/>
              </w:rPr>
              <w:t>: May 15th for the previous year</w:t>
            </w:r>
          </w:p>
          <w:p w14:paraId="4F85CE09" w14:textId="0FFE0A19" w:rsidR="00BB1BC4" w:rsidRPr="007D7875"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IOSI</w:t>
            </w:r>
            <w:r w:rsidRPr="007D7875">
              <w:rPr>
                <w:rFonts w:asciiTheme="minorHAnsi" w:hAnsiTheme="minorHAnsi" w:cstheme="minorHAnsi"/>
                <w:bCs/>
                <w:lang w:val="en-US"/>
              </w:rPr>
              <w:t xml:space="preserve"> (Report on the fulfillment of the obligation to employ persons with disabilities): 5th of the </w:t>
            </w:r>
            <w:r w:rsidRPr="007D7875">
              <w:rPr>
                <w:rFonts w:asciiTheme="minorHAnsi" w:hAnsiTheme="minorHAnsi" w:cstheme="minorHAnsi"/>
                <w:bCs/>
                <w:lang w:val="en-US"/>
              </w:rPr>
              <w:lastRenderedPageBreak/>
              <w:t>month for the previous month, if more than 20 employees</w:t>
            </w:r>
          </w:p>
          <w:p w14:paraId="5B3E1F10" w14:textId="2EEB2B9B" w:rsidR="00BB1BC4" w:rsidRPr="007D7875"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Social contributions of the founders</w:t>
            </w:r>
            <w:r w:rsidRPr="007D7875">
              <w:rPr>
                <w:rFonts w:asciiTheme="minorHAnsi" w:hAnsiTheme="minorHAnsi" w:cstheme="minorHAnsi"/>
                <w:bCs/>
                <w:lang w:val="en-US"/>
              </w:rPr>
              <w:t xml:space="preserve"> who are also legal representatives in the company: 15th of the month for the previous month</w:t>
            </w:r>
          </w:p>
          <w:p w14:paraId="793A82F3" w14:textId="78715588" w:rsidR="00BB1BC4" w:rsidRPr="007D7875"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Payment of calculated taxes and contributions on salaries</w:t>
            </w:r>
            <w:r w:rsidRPr="007D7875">
              <w:rPr>
                <w:rFonts w:asciiTheme="minorHAnsi" w:hAnsiTheme="minorHAnsi" w:cstheme="minorHAnsi"/>
                <w:bCs/>
                <w:lang w:val="en-US"/>
              </w:rPr>
              <w:t>: the last day of the month for the previous month. By paying taxes and contributions after due date, legal default interest is charged.</w:t>
            </w:r>
          </w:p>
          <w:p w14:paraId="54BE91D2" w14:textId="6084A771" w:rsidR="00BB1BC4" w:rsidRPr="007D7875"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Rights and obligations of the non-employed chief officer</w:t>
            </w:r>
            <w:r w:rsidRPr="007D7875">
              <w:rPr>
                <w:rFonts w:asciiTheme="minorHAnsi" w:hAnsiTheme="minorHAnsi" w:cstheme="minorHAnsi"/>
                <w:bCs/>
                <w:lang w:val="en-US"/>
              </w:rPr>
              <w:t>: the last day of the month for the previous month</w:t>
            </w:r>
          </w:p>
          <w:p w14:paraId="2DED14B5" w14:textId="5C188353" w:rsidR="00BB1BC4" w:rsidRPr="007D7875" w:rsidRDefault="00BB1BC4"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Withholding tax for income from special services</w:t>
            </w:r>
            <w:r w:rsidRPr="007D7875">
              <w:rPr>
                <w:rFonts w:asciiTheme="minorHAnsi" w:hAnsiTheme="minorHAnsi" w:cstheme="minorHAnsi"/>
                <w:bCs/>
                <w:lang w:val="en-US"/>
              </w:rPr>
              <w:t>: 3 days from the payment</w:t>
            </w:r>
          </w:p>
          <w:p w14:paraId="7B404169" w14:textId="5355E312" w:rsidR="00BB1BC4" w:rsidRPr="007D7875" w:rsidRDefault="00854AD8" w:rsidP="00BB1BC4">
            <w:pPr>
              <w:pStyle w:val="ListParagraph"/>
              <w:numPr>
                <w:ilvl w:val="0"/>
                <w:numId w:val="14"/>
              </w:numPr>
              <w:spacing w:after="0" w:line="240" w:lineRule="auto"/>
              <w:jc w:val="both"/>
              <w:rPr>
                <w:rFonts w:asciiTheme="minorHAnsi" w:hAnsiTheme="minorHAnsi" w:cstheme="minorHAnsi"/>
                <w:bCs/>
                <w:lang w:val="en-US"/>
              </w:rPr>
            </w:pPr>
            <w:r w:rsidRPr="007D7875">
              <w:rPr>
                <w:rFonts w:asciiTheme="minorHAnsi" w:hAnsiTheme="minorHAnsi" w:cstheme="minorHAnsi"/>
                <w:b/>
                <w:lang w:val="en-US"/>
              </w:rPr>
              <w:t xml:space="preserve">Acceptance </w:t>
            </w:r>
            <w:r w:rsidR="00BB1BC4" w:rsidRPr="007D7875">
              <w:rPr>
                <w:rFonts w:asciiTheme="minorHAnsi" w:hAnsiTheme="minorHAnsi" w:cstheme="minorHAnsi"/>
                <w:b/>
                <w:lang w:val="en-US"/>
              </w:rPr>
              <w:t xml:space="preserve">of the annual </w:t>
            </w:r>
            <w:r w:rsidRPr="007D7875">
              <w:rPr>
                <w:rFonts w:asciiTheme="minorHAnsi" w:hAnsiTheme="minorHAnsi" w:cstheme="minorHAnsi"/>
                <w:b/>
                <w:lang w:val="en-US"/>
              </w:rPr>
              <w:t>inventory</w:t>
            </w:r>
            <w:r w:rsidR="00BB1BC4" w:rsidRPr="007D7875">
              <w:rPr>
                <w:rFonts w:asciiTheme="minorHAnsi" w:hAnsiTheme="minorHAnsi" w:cstheme="minorHAnsi"/>
                <w:bCs/>
                <w:lang w:val="en-US"/>
              </w:rPr>
              <w:t>: No later than January 29</w:t>
            </w:r>
            <w:r w:rsidRPr="007D7875">
              <w:rPr>
                <w:rFonts w:asciiTheme="minorHAnsi" w:hAnsiTheme="minorHAnsi" w:cstheme="minorHAnsi"/>
                <w:bCs/>
                <w:lang w:val="en-US"/>
              </w:rPr>
              <w:t>th</w:t>
            </w:r>
            <w:r w:rsidR="00BB1BC4" w:rsidRPr="007D7875">
              <w:rPr>
                <w:rFonts w:asciiTheme="minorHAnsi" w:hAnsiTheme="minorHAnsi" w:cstheme="minorHAnsi"/>
                <w:bCs/>
                <w:lang w:val="en-US"/>
              </w:rPr>
              <w:t xml:space="preserve">, </w:t>
            </w:r>
            <w:r w:rsidRPr="007D7875">
              <w:rPr>
                <w:rFonts w:asciiTheme="minorHAnsi" w:hAnsiTheme="minorHAnsi" w:cstheme="minorHAnsi"/>
                <w:bCs/>
                <w:lang w:val="en-US"/>
              </w:rPr>
              <w:t xml:space="preserve">or </w:t>
            </w:r>
            <w:r w:rsidR="00BB1BC4" w:rsidRPr="007D7875">
              <w:rPr>
                <w:rFonts w:asciiTheme="minorHAnsi" w:hAnsiTheme="minorHAnsi" w:cstheme="minorHAnsi"/>
                <w:bCs/>
                <w:lang w:val="en-US"/>
              </w:rPr>
              <w:t>April 30</w:t>
            </w:r>
            <w:r w:rsidRPr="007D7875">
              <w:rPr>
                <w:rFonts w:asciiTheme="minorHAnsi" w:hAnsiTheme="minorHAnsi" w:cstheme="minorHAnsi"/>
                <w:bCs/>
                <w:lang w:val="en-US"/>
              </w:rPr>
              <w:t>th for quarter VAT taxpayers</w:t>
            </w:r>
            <w:r w:rsidR="00BB1BC4" w:rsidRPr="007D7875">
              <w:rPr>
                <w:rFonts w:asciiTheme="minorHAnsi" w:hAnsiTheme="minorHAnsi" w:cstheme="minorHAnsi"/>
                <w:bCs/>
                <w:lang w:val="en-US"/>
              </w:rPr>
              <w:t>.</w:t>
            </w:r>
          </w:p>
          <w:p w14:paraId="0695B357" w14:textId="705FCB57" w:rsidR="00840A5D" w:rsidRPr="007D7875" w:rsidRDefault="00854AD8" w:rsidP="00BB1BC4">
            <w:pPr>
              <w:pStyle w:val="ListParagraph"/>
              <w:numPr>
                <w:ilvl w:val="0"/>
                <w:numId w:val="14"/>
              </w:numPr>
              <w:spacing w:after="0" w:line="240" w:lineRule="auto"/>
              <w:contextualSpacing w:val="0"/>
              <w:jc w:val="both"/>
              <w:rPr>
                <w:rFonts w:asciiTheme="minorHAnsi" w:hAnsiTheme="minorHAnsi" w:cstheme="minorHAnsi"/>
                <w:bCs/>
                <w:lang w:val="en-US"/>
              </w:rPr>
            </w:pPr>
            <w:r w:rsidRPr="007D7875">
              <w:rPr>
                <w:rFonts w:asciiTheme="minorHAnsi" w:hAnsiTheme="minorHAnsi" w:cstheme="minorHAnsi"/>
                <w:b/>
                <w:lang w:val="en-US"/>
              </w:rPr>
              <w:t>Definite annual financial report</w:t>
            </w:r>
            <w:r w:rsidR="00BB1BC4" w:rsidRPr="007D7875">
              <w:rPr>
                <w:rFonts w:asciiTheme="minorHAnsi" w:hAnsiTheme="minorHAnsi" w:cstheme="minorHAnsi"/>
                <w:bCs/>
                <w:lang w:val="en-US"/>
              </w:rPr>
              <w:t xml:space="preserve">: </w:t>
            </w:r>
            <w:r w:rsidR="00B67A2C">
              <w:rPr>
                <w:rFonts w:asciiTheme="minorHAnsi" w:hAnsiTheme="minorHAnsi" w:cstheme="minorHAnsi"/>
                <w:bCs/>
                <w:lang w:val="en-US"/>
              </w:rPr>
              <w:t>31</w:t>
            </w:r>
            <w:r w:rsidR="00B67A2C" w:rsidRPr="00B67A2C">
              <w:rPr>
                <w:rFonts w:asciiTheme="minorHAnsi" w:hAnsiTheme="minorHAnsi" w:cstheme="minorHAnsi"/>
                <w:bCs/>
                <w:vertAlign w:val="superscript"/>
                <w:lang w:val="en-US"/>
              </w:rPr>
              <w:t>st</w:t>
            </w:r>
            <w:r w:rsidR="00B67A2C">
              <w:rPr>
                <w:rFonts w:asciiTheme="minorHAnsi" w:hAnsiTheme="minorHAnsi" w:cstheme="minorHAnsi"/>
                <w:bCs/>
                <w:lang w:val="en-US"/>
              </w:rPr>
              <w:t xml:space="preserve"> of March</w:t>
            </w:r>
          </w:p>
          <w:p w14:paraId="380DB35F" w14:textId="61227C59" w:rsidR="00840A5D" w:rsidRPr="007D7875" w:rsidRDefault="00854AD8"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 xml:space="preserve">Late deliverance of VAT documentation (but big expectations to </w:t>
            </w:r>
            <w:r w:rsidR="004C1736" w:rsidRPr="007D7875">
              <w:rPr>
                <w:rFonts w:asciiTheme="minorHAnsi" w:hAnsiTheme="minorHAnsi" w:cstheme="minorHAnsi"/>
                <w:b/>
                <w:lang w:val="en-US"/>
              </w:rPr>
              <w:t xml:space="preserve">process </w:t>
            </w:r>
            <w:r w:rsidRPr="007D7875">
              <w:rPr>
                <w:rFonts w:asciiTheme="minorHAnsi" w:hAnsiTheme="minorHAnsi" w:cstheme="minorHAnsi"/>
                <w:b/>
                <w:lang w:val="en-US"/>
              </w:rPr>
              <w:t>documentation quickly).</w:t>
            </w:r>
            <w:r w:rsidR="00840A5D" w:rsidRPr="007D7875">
              <w:rPr>
                <w:rFonts w:asciiTheme="minorHAnsi" w:hAnsiTheme="minorHAnsi" w:cstheme="minorHAnsi"/>
                <w:lang w:val="en-US"/>
              </w:rPr>
              <w:t xml:space="preserve"> </w:t>
            </w:r>
            <w:r w:rsidR="004C1736" w:rsidRPr="007D7875">
              <w:rPr>
                <w:rFonts w:asciiTheme="minorHAnsi" w:hAnsiTheme="minorHAnsi" w:cstheme="minorHAnsi"/>
                <w:lang w:val="en-US"/>
              </w:rPr>
              <w:t>If the deadline for filing the VAT report from the date of documentation delivery by the User is too short, Provider may decide to file the VAT report without posting late submitted documentation, within the legal deadline, without consulting the User. Subsequent correction of the VAT file report in this case will be subject to a special cost to the User by invoiced by the Provider, according to Provider’s valid price list, baring that subsequent correction of VAT report file due to late delivery of documentation by the User to the Provider is not considered an obligation agreed by the Agreement.</w:t>
            </w:r>
          </w:p>
          <w:p w14:paraId="00A72825" w14:textId="636C523D" w:rsidR="00840A5D" w:rsidRPr="007D7875" w:rsidRDefault="000830B2"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 xml:space="preserve">Tax advice </w:t>
            </w:r>
            <w:r w:rsidRPr="007D7875">
              <w:rPr>
                <w:rFonts w:asciiTheme="minorHAnsi" w:hAnsiTheme="minorHAnsi" w:cstheme="minorHAnsi"/>
                <w:bCs/>
                <w:lang w:val="en-US"/>
              </w:rPr>
              <w:t xml:space="preserve">- Tax advice as well as activities related to specific (unusual) tax issues that require more than </w:t>
            </w:r>
            <w:r w:rsidR="00357EA9">
              <w:rPr>
                <w:rFonts w:asciiTheme="minorHAnsi" w:hAnsiTheme="minorHAnsi" w:cstheme="minorHAnsi"/>
                <w:bCs/>
                <w:lang w:val="en-US"/>
              </w:rPr>
              <w:t xml:space="preserve">0.5 </w:t>
            </w:r>
            <w:r w:rsidRPr="007D7875">
              <w:rPr>
                <w:rFonts w:asciiTheme="minorHAnsi" w:hAnsiTheme="minorHAnsi" w:cstheme="minorHAnsi"/>
                <w:bCs/>
                <w:lang w:val="en-US"/>
              </w:rPr>
              <w:t>hour</w:t>
            </w:r>
            <w:r w:rsidR="00357EA9">
              <w:rPr>
                <w:rFonts w:asciiTheme="minorHAnsi" w:hAnsiTheme="minorHAnsi" w:cstheme="minorHAnsi"/>
                <w:bCs/>
                <w:lang w:val="en-US"/>
              </w:rPr>
              <w:t>s</w:t>
            </w:r>
            <w:r w:rsidRPr="007D7875">
              <w:rPr>
                <w:rFonts w:asciiTheme="minorHAnsi" w:hAnsiTheme="minorHAnsi" w:cstheme="minorHAnsi"/>
                <w:bCs/>
                <w:lang w:val="en-US"/>
              </w:rPr>
              <w:t xml:space="preserve"> of activity per month, </w:t>
            </w:r>
            <w:r w:rsidR="00D240FA" w:rsidRPr="007D7875">
              <w:rPr>
                <w:rFonts w:asciiTheme="minorHAnsi" w:hAnsiTheme="minorHAnsi" w:cstheme="minorHAnsi"/>
                <w:bCs/>
                <w:lang w:val="en-US"/>
              </w:rPr>
              <w:t xml:space="preserve">are not considered </w:t>
            </w:r>
            <w:r w:rsidRPr="007D7875">
              <w:rPr>
                <w:rFonts w:asciiTheme="minorHAnsi" w:hAnsiTheme="minorHAnsi" w:cstheme="minorHAnsi"/>
                <w:bCs/>
                <w:lang w:val="en-US"/>
              </w:rPr>
              <w:t>the services covered by the Agreement.</w:t>
            </w:r>
          </w:p>
          <w:p w14:paraId="27BBC4BF" w14:textId="235900CC" w:rsidR="00840A5D" w:rsidRDefault="00D240FA"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Sending and controlling Consolidated Balances from the Tax Administration portal</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Provider may, on his own initiative, send a Consolidated Balance from the Tax Administration portal to the User, in order to inform the User about the User’s tax obligations balance towards the tax authorities. This procedure does not ensure that</w:t>
            </w:r>
            <w:r w:rsidR="00864721" w:rsidRPr="007D7875">
              <w:rPr>
                <w:rFonts w:asciiTheme="minorHAnsi" w:hAnsiTheme="minorHAnsi" w:cstheme="minorHAnsi"/>
                <w:lang w:val="en-US"/>
              </w:rPr>
              <w:t>,</w:t>
            </w:r>
            <w:r w:rsidRPr="007D7875">
              <w:rPr>
                <w:rFonts w:asciiTheme="minorHAnsi" w:hAnsiTheme="minorHAnsi" w:cstheme="minorHAnsi"/>
                <w:lang w:val="en-US"/>
              </w:rPr>
              <w:t xml:space="preserve"> after the liabilities payment which </w:t>
            </w:r>
            <w:r w:rsidR="00864721" w:rsidRPr="007D7875">
              <w:rPr>
                <w:rFonts w:asciiTheme="minorHAnsi" w:hAnsiTheme="minorHAnsi" w:cstheme="minorHAnsi"/>
                <w:lang w:val="en-US"/>
              </w:rPr>
              <w:t xml:space="preserve">User reviewed </w:t>
            </w:r>
            <w:r w:rsidRPr="007D7875">
              <w:rPr>
                <w:rFonts w:asciiTheme="minorHAnsi" w:hAnsiTheme="minorHAnsi" w:cstheme="minorHAnsi"/>
                <w:lang w:val="en-US"/>
              </w:rPr>
              <w:t>o</w:t>
            </w:r>
            <w:r w:rsidR="00864721" w:rsidRPr="007D7875">
              <w:rPr>
                <w:rFonts w:asciiTheme="minorHAnsi" w:hAnsiTheme="minorHAnsi" w:cstheme="minorHAnsi"/>
                <w:lang w:val="en-US"/>
              </w:rPr>
              <w:t>n</w:t>
            </w:r>
            <w:r w:rsidRPr="007D7875">
              <w:rPr>
                <w:rFonts w:asciiTheme="minorHAnsi" w:hAnsiTheme="minorHAnsi" w:cstheme="minorHAnsi"/>
                <w:lang w:val="en-US"/>
              </w:rPr>
              <w:t xml:space="preserve"> Consolidated </w:t>
            </w:r>
            <w:r w:rsidR="00864721" w:rsidRPr="007D7875">
              <w:rPr>
                <w:rFonts w:asciiTheme="minorHAnsi" w:hAnsiTheme="minorHAnsi" w:cstheme="minorHAnsi"/>
                <w:lang w:val="en-US"/>
              </w:rPr>
              <w:t xml:space="preserve">Balance </w:t>
            </w:r>
            <w:r w:rsidRPr="007D7875">
              <w:rPr>
                <w:rFonts w:asciiTheme="minorHAnsi" w:hAnsiTheme="minorHAnsi" w:cstheme="minorHAnsi"/>
                <w:lang w:val="en-US"/>
              </w:rPr>
              <w:t xml:space="preserve">report, there will be no warnings from the Tax Administration on outstanding debt, which occurred in the meantime. Interpretation of the Consolidated </w:t>
            </w:r>
            <w:r w:rsidR="00864721" w:rsidRPr="007D7875">
              <w:rPr>
                <w:rFonts w:asciiTheme="minorHAnsi" w:hAnsiTheme="minorHAnsi" w:cstheme="minorHAnsi"/>
                <w:lang w:val="en-US"/>
              </w:rPr>
              <w:t>B</w:t>
            </w:r>
            <w:r w:rsidRPr="007D7875">
              <w:rPr>
                <w:rFonts w:asciiTheme="minorHAnsi" w:hAnsiTheme="minorHAnsi" w:cstheme="minorHAnsi"/>
                <w:lang w:val="en-US"/>
              </w:rPr>
              <w:t>alance</w:t>
            </w:r>
            <w:r w:rsidR="00864721" w:rsidRPr="007D7875">
              <w:rPr>
                <w:rFonts w:asciiTheme="minorHAnsi" w:hAnsiTheme="minorHAnsi" w:cstheme="minorHAnsi"/>
                <w:lang w:val="en-US"/>
              </w:rPr>
              <w:t xml:space="preserve"> report</w:t>
            </w:r>
            <w:r w:rsidRPr="007D7875">
              <w:rPr>
                <w:rFonts w:asciiTheme="minorHAnsi" w:hAnsiTheme="minorHAnsi" w:cstheme="minorHAnsi"/>
                <w:lang w:val="en-US"/>
              </w:rPr>
              <w:t xml:space="preserve">, as well as preparation of the payment order does not belong to the services covered by the </w:t>
            </w:r>
            <w:r w:rsidR="00864721" w:rsidRPr="007D7875">
              <w:rPr>
                <w:rFonts w:asciiTheme="minorHAnsi" w:hAnsiTheme="minorHAnsi" w:cstheme="minorHAnsi"/>
                <w:lang w:val="en-US"/>
              </w:rPr>
              <w:t>Agreement</w:t>
            </w:r>
            <w:r w:rsidRPr="007D7875">
              <w:rPr>
                <w:rFonts w:asciiTheme="minorHAnsi" w:hAnsiTheme="minorHAnsi" w:cstheme="minorHAnsi"/>
                <w:lang w:val="en-US"/>
              </w:rPr>
              <w:t>.</w:t>
            </w:r>
          </w:p>
          <w:p w14:paraId="28805C4A" w14:textId="77777777" w:rsidR="00B67A2C" w:rsidRPr="007D7875" w:rsidRDefault="00B67A2C" w:rsidP="00B67A2C">
            <w:pPr>
              <w:pStyle w:val="ListParagraph"/>
              <w:spacing w:before="120" w:after="120" w:line="240" w:lineRule="auto"/>
              <w:ind w:left="360"/>
              <w:contextualSpacing w:val="0"/>
              <w:jc w:val="both"/>
              <w:rPr>
                <w:rFonts w:asciiTheme="minorHAnsi" w:hAnsiTheme="minorHAnsi" w:cstheme="minorHAnsi"/>
                <w:lang w:val="en-US"/>
              </w:rPr>
            </w:pPr>
          </w:p>
          <w:p w14:paraId="69779ACB" w14:textId="625AE71C" w:rsidR="00840A5D" w:rsidRPr="007D7875" w:rsidRDefault="00041CA4"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Registration of beneficial owners within 15 days of establishment</w:t>
            </w:r>
            <w:r w:rsidRPr="007D7875">
              <w:rPr>
                <w:rFonts w:asciiTheme="minorHAnsi" w:hAnsiTheme="minorHAnsi" w:cstheme="minorHAnsi"/>
                <w:bCs/>
                <w:lang w:val="en-US"/>
              </w:rPr>
              <w:t xml:space="preserve"> - The User is obliged to register </w:t>
            </w:r>
            <w:r w:rsidRPr="007D7875">
              <w:rPr>
                <w:rFonts w:asciiTheme="minorHAnsi" w:hAnsiTheme="minorHAnsi" w:cstheme="minorHAnsi"/>
                <w:bCs/>
                <w:lang w:val="en-US"/>
              </w:rPr>
              <w:lastRenderedPageBreak/>
              <w:t>beneficial owners of income in accordance with the Law on Central Records of Beneficial Owners no later than 15 days after the establishment or any change in data.</w:t>
            </w:r>
          </w:p>
          <w:p w14:paraId="2C7A470F" w14:textId="382C6E3A" w:rsidR="00840A5D" w:rsidRPr="007D7875" w:rsidRDefault="00041CA4"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Registration for eco-tax obligation within 15 days from the establishment</w:t>
            </w:r>
            <w:r w:rsidRPr="007D7875">
              <w:rPr>
                <w:rFonts w:asciiTheme="minorHAnsi" w:hAnsiTheme="minorHAnsi" w:cstheme="minorHAnsi"/>
                <w:bCs/>
                <w:lang w:val="en-US"/>
              </w:rPr>
              <w:t xml:space="preserve"> - The User is obliged to register the </w:t>
            </w:r>
            <w:r w:rsidR="00742B02" w:rsidRPr="007D7875">
              <w:rPr>
                <w:rFonts w:asciiTheme="minorHAnsi" w:hAnsiTheme="minorHAnsi" w:cstheme="minorHAnsi"/>
                <w:bCs/>
                <w:lang w:val="en-US"/>
              </w:rPr>
              <w:t xml:space="preserve">ecological </w:t>
            </w:r>
            <w:r w:rsidRPr="007D7875">
              <w:rPr>
                <w:rFonts w:asciiTheme="minorHAnsi" w:hAnsiTheme="minorHAnsi" w:cstheme="minorHAnsi"/>
                <w:bCs/>
                <w:lang w:val="en-US"/>
              </w:rPr>
              <w:t xml:space="preserve">tax for protection and improvement of the environment (eco tax) to the appropriate local </w:t>
            </w:r>
            <w:r w:rsidR="00742B02" w:rsidRPr="007D7875">
              <w:rPr>
                <w:rFonts w:asciiTheme="minorHAnsi" w:hAnsiTheme="minorHAnsi" w:cstheme="minorHAnsi"/>
                <w:bCs/>
                <w:lang w:val="en-US"/>
              </w:rPr>
              <w:t>authority</w:t>
            </w:r>
            <w:r w:rsidRPr="007D7875">
              <w:rPr>
                <w:rFonts w:asciiTheme="minorHAnsi" w:hAnsiTheme="minorHAnsi" w:cstheme="minorHAnsi"/>
                <w:bCs/>
                <w:lang w:val="en-US"/>
              </w:rPr>
              <w:t>.</w:t>
            </w:r>
            <w:r w:rsidR="00357EA9">
              <w:rPr>
                <w:rFonts w:asciiTheme="minorHAnsi" w:hAnsiTheme="minorHAnsi" w:cstheme="minorHAnsi"/>
                <w:bCs/>
                <w:lang w:val="en-US"/>
              </w:rPr>
              <w:t xml:space="preserve"> </w:t>
            </w:r>
            <w:r w:rsidR="00357EA9" w:rsidRPr="00357EA9">
              <w:rPr>
                <w:rFonts w:asciiTheme="minorHAnsi" w:hAnsiTheme="minorHAnsi" w:cstheme="minorHAnsi"/>
                <w:bCs/>
                <w:lang w:val="en-US"/>
              </w:rPr>
              <w:t xml:space="preserve">Also, any declaration of eco tax for the import </w:t>
            </w:r>
            <w:r w:rsidR="00357EA9">
              <w:rPr>
                <w:rFonts w:asciiTheme="minorHAnsi" w:hAnsiTheme="minorHAnsi" w:cstheme="minorHAnsi"/>
                <w:bCs/>
                <w:lang w:val="en-US"/>
              </w:rPr>
              <w:t>or</w:t>
            </w:r>
            <w:r w:rsidR="00357EA9" w:rsidRPr="00357EA9">
              <w:rPr>
                <w:rFonts w:asciiTheme="minorHAnsi" w:hAnsiTheme="minorHAnsi" w:cstheme="minorHAnsi"/>
                <w:bCs/>
                <w:lang w:val="en-US"/>
              </w:rPr>
              <w:t xml:space="preserve"> production of various waste streams with the </w:t>
            </w:r>
            <w:r w:rsidR="00357EA9">
              <w:rPr>
                <w:rFonts w:asciiTheme="minorHAnsi" w:hAnsiTheme="minorHAnsi" w:cstheme="minorHAnsi"/>
                <w:bCs/>
                <w:lang w:val="en-US"/>
              </w:rPr>
              <w:t xml:space="preserve">Serbian </w:t>
            </w:r>
            <w:r w:rsidR="00357EA9" w:rsidRPr="00357EA9">
              <w:rPr>
                <w:rFonts w:asciiTheme="minorHAnsi" w:hAnsiTheme="minorHAnsi" w:cstheme="minorHAnsi"/>
                <w:bCs/>
                <w:lang w:val="en-US"/>
              </w:rPr>
              <w:t xml:space="preserve">Environmental Protection Agency (SEPA) is part of the </w:t>
            </w:r>
            <w:r w:rsidR="00357EA9">
              <w:rPr>
                <w:rFonts w:asciiTheme="minorHAnsi" w:hAnsiTheme="minorHAnsi" w:cstheme="minorHAnsi"/>
                <w:bCs/>
                <w:lang w:val="en-US"/>
              </w:rPr>
              <w:t>U</w:t>
            </w:r>
            <w:r w:rsidR="00357EA9" w:rsidRPr="00357EA9">
              <w:rPr>
                <w:rFonts w:asciiTheme="minorHAnsi" w:hAnsiTheme="minorHAnsi" w:cstheme="minorHAnsi"/>
                <w:bCs/>
                <w:lang w:val="en-US"/>
              </w:rPr>
              <w:t>ser's obligations.</w:t>
            </w:r>
          </w:p>
          <w:p w14:paraId="6A04DC6B" w14:textId="3F968296" w:rsidR="00840A5D" w:rsidRPr="007D7875" w:rsidRDefault="00742B02"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Registration of the communal tax within 15 days from the establishment</w:t>
            </w:r>
            <w:r w:rsidRPr="007D7875">
              <w:rPr>
                <w:rFonts w:asciiTheme="minorHAnsi" w:hAnsiTheme="minorHAnsi" w:cstheme="minorHAnsi"/>
                <w:bCs/>
                <w:lang w:val="en-US"/>
              </w:rPr>
              <w:t xml:space="preserve"> - The user is obliged to register the communal tax to the appropriate local self-governments in the records of taxpayers to the appropriate local authority. The local </w:t>
            </w:r>
            <w:r w:rsidR="00852FF5" w:rsidRPr="007D7875">
              <w:rPr>
                <w:rFonts w:asciiTheme="minorHAnsi" w:hAnsiTheme="minorHAnsi" w:cstheme="minorHAnsi"/>
                <w:bCs/>
                <w:lang w:val="en-US"/>
              </w:rPr>
              <w:t>authority</w:t>
            </w:r>
            <w:r w:rsidRPr="007D7875">
              <w:rPr>
                <w:rFonts w:asciiTheme="minorHAnsi" w:hAnsiTheme="minorHAnsi" w:cstheme="minorHAnsi"/>
                <w:bCs/>
                <w:lang w:val="en-US"/>
              </w:rPr>
              <w:t xml:space="preserve"> independently makes a decision on the payment of the communal tax, if conditions for that are met.</w:t>
            </w:r>
          </w:p>
          <w:p w14:paraId="5788EA22" w14:textId="289598BF" w:rsidR="00840A5D" w:rsidRPr="007D7875" w:rsidRDefault="003B7C05"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Application for membership fee to the Serbian Chamber of Commerce</w:t>
            </w:r>
            <w:r w:rsidRPr="007D7875">
              <w:rPr>
                <w:rFonts w:asciiTheme="minorHAnsi" w:hAnsiTheme="minorHAnsi" w:cstheme="minorHAnsi"/>
                <w:bCs/>
                <w:lang w:val="en-US"/>
              </w:rPr>
              <w:t xml:space="preserve"> - The User is obliged to calculate and pay the membership fee to the Serbian Chamber of Commerce. The calculation calculator can be reviewed on the website </w:t>
            </w:r>
            <w:hyperlink r:id="rId8" w:history="1">
              <w:r w:rsidRPr="007D7875">
                <w:rPr>
                  <w:rStyle w:val="Hyperlink"/>
                  <w:rFonts w:asciiTheme="minorHAnsi" w:hAnsiTheme="minorHAnsi" w:cstheme="minorHAnsi"/>
                  <w:bCs/>
                  <w:lang w:val="en-US"/>
                </w:rPr>
                <w:t>https://pks.rs/strana/sekcija/pks-clanstvo-i-clanarina-obracun-clanarine</w:t>
              </w:r>
            </w:hyperlink>
            <w:r w:rsidRPr="007D7875">
              <w:rPr>
                <w:rFonts w:asciiTheme="minorHAnsi" w:hAnsiTheme="minorHAnsi" w:cstheme="minorHAnsi"/>
                <w:bCs/>
                <w:lang w:val="en-US"/>
              </w:rPr>
              <w:t xml:space="preserve"> . According to the current regulations, newly established entities do not pay the membership fee first year after the establishment.</w:t>
            </w:r>
          </w:p>
          <w:p w14:paraId="3A8AFE75" w14:textId="27F9AC01" w:rsidR="00840A5D" w:rsidRPr="007D7875" w:rsidRDefault="003B7C05" w:rsidP="00D91878">
            <w:pPr>
              <w:pStyle w:val="ListParagraph"/>
              <w:numPr>
                <w:ilvl w:val="0"/>
                <w:numId w:val="25"/>
              </w:numPr>
              <w:rPr>
                <w:rFonts w:asciiTheme="minorHAnsi" w:hAnsiTheme="minorHAnsi" w:cstheme="minorHAnsi"/>
                <w:b/>
                <w:lang w:val="en-US"/>
              </w:rPr>
            </w:pPr>
            <w:r w:rsidRPr="007D7875">
              <w:rPr>
                <w:rFonts w:asciiTheme="minorHAnsi" w:hAnsiTheme="minorHAnsi" w:cstheme="minorHAnsi"/>
                <w:b/>
                <w:lang w:val="en-US"/>
              </w:rPr>
              <w:t>Obligations of the User before the Annual financial report:</w:t>
            </w:r>
          </w:p>
          <w:p w14:paraId="29DE9E7C" w14:textId="1D9D42A6"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Goods inventory on stock</w:t>
            </w:r>
          </w:p>
          <w:p w14:paraId="5C72CDEB" w14:textId="42514B31"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Materials inventory on stock</w:t>
            </w:r>
          </w:p>
          <w:p w14:paraId="3B52862A" w14:textId="7AD8A2EE"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Semi-finished products inventory on stock</w:t>
            </w:r>
          </w:p>
          <w:p w14:paraId="67F1D245" w14:textId="5696B2B6"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Finished products inventory on stock</w:t>
            </w:r>
          </w:p>
          <w:p w14:paraId="431C992D" w14:textId="6E52D0FF"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Inventory of fixed assets</w:t>
            </w:r>
          </w:p>
          <w:p w14:paraId="3B2D33B5" w14:textId="25E22462"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Inventory of small assets</w:t>
            </w:r>
          </w:p>
          <w:p w14:paraId="502570DB" w14:textId="67A8B847"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Debts and receivables inventory</w:t>
            </w:r>
          </w:p>
          <w:p w14:paraId="4767740D" w14:textId="4EB26D4F"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Transfer pricing report, if there are transactions between related parties</w:t>
            </w:r>
          </w:p>
          <w:p w14:paraId="66DBDF2D" w14:textId="06FBBB4A" w:rsidR="00B3329C" w:rsidRPr="007D7875" w:rsidRDefault="00B3329C" w:rsidP="00B3329C">
            <w:pPr>
              <w:pStyle w:val="ListParagraph"/>
              <w:numPr>
                <w:ilvl w:val="0"/>
                <w:numId w:val="23"/>
              </w:numPr>
              <w:spacing w:after="0" w:line="240" w:lineRule="auto"/>
              <w:jc w:val="both"/>
              <w:rPr>
                <w:rFonts w:asciiTheme="minorHAnsi" w:hAnsiTheme="minorHAnsi" w:cstheme="minorHAnsi"/>
                <w:lang w:val="en-US"/>
              </w:rPr>
            </w:pPr>
            <w:r w:rsidRPr="007D7875">
              <w:rPr>
                <w:rFonts w:asciiTheme="minorHAnsi" w:hAnsiTheme="minorHAnsi" w:cstheme="minorHAnsi"/>
                <w:lang w:val="en-US"/>
              </w:rPr>
              <w:t>Check the validity period of the electronic certificate</w:t>
            </w:r>
          </w:p>
          <w:p w14:paraId="6CBCAE07" w14:textId="524EBC19" w:rsidR="00840A5D" w:rsidRPr="007D7875" w:rsidRDefault="00B3329C" w:rsidP="00B3329C">
            <w:pPr>
              <w:pStyle w:val="ListParagraph"/>
              <w:numPr>
                <w:ilvl w:val="0"/>
                <w:numId w:val="23"/>
              </w:numPr>
              <w:spacing w:after="0" w:line="240" w:lineRule="auto"/>
              <w:contextualSpacing w:val="0"/>
              <w:jc w:val="both"/>
              <w:rPr>
                <w:rFonts w:asciiTheme="minorHAnsi" w:hAnsiTheme="minorHAnsi" w:cstheme="minorHAnsi"/>
                <w:lang w:val="en-US"/>
              </w:rPr>
            </w:pPr>
            <w:r w:rsidRPr="007D7875">
              <w:rPr>
                <w:rFonts w:asciiTheme="minorHAnsi" w:hAnsiTheme="minorHAnsi" w:cstheme="minorHAnsi"/>
                <w:lang w:val="en-US"/>
              </w:rPr>
              <w:t>Inventory study</w:t>
            </w:r>
          </w:p>
          <w:p w14:paraId="1D6D4585" w14:textId="4DC6170D" w:rsidR="00840A5D" w:rsidRPr="007D7875" w:rsidRDefault="00B3329C"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 xml:space="preserve">Preparation of </w:t>
            </w:r>
            <w:r w:rsidR="00D42C3B" w:rsidRPr="007D7875">
              <w:rPr>
                <w:rFonts w:asciiTheme="minorHAnsi" w:hAnsiTheme="minorHAnsi" w:cstheme="minorHAnsi"/>
                <w:b/>
                <w:lang w:val="en-US"/>
              </w:rPr>
              <w:t>O</w:t>
            </w:r>
            <w:r w:rsidRPr="007D7875">
              <w:rPr>
                <w:rFonts w:asciiTheme="minorHAnsi" w:hAnsiTheme="minorHAnsi" w:cstheme="minorHAnsi"/>
                <w:b/>
                <w:lang w:val="en-US"/>
              </w:rPr>
              <w:t xml:space="preserve">pen </w:t>
            </w:r>
            <w:r w:rsidR="00D42C3B" w:rsidRPr="007D7875">
              <w:rPr>
                <w:rFonts w:asciiTheme="minorHAnsi" w:hAnsiTheme="minorHAnsi" w:cstheme="minorHAnsi"/>
                <w:b/>
                <w:lang w:val="en-US"/>
              </w:rPr>
              <w:t>I</w:t>
            </w:r>
            <w:r w:rsidRPr="007D7875">
              <w:rPr>
                <w:rFonts w:asciiTheme="minorHAnsi" w:hAnsiTheme="minorHAnsi" w:cstheme="minorHAnsi"/>
                <w:b/>
                <w:lang w:val="en-US"/>
              </w:rPr>
              <w:t xml:space="preserve">tems </w:t>
            </w:r>
            <w:r w:rsidR="00D42C3B" w:rsidRPr="007D7875">
              <w:rPr>
                <w:rFonts w:asciiTheme="minorHAnsi" w:hAnsiTheme="minorHAnsi" w:cstheme="minorHAnsi"/>
                <w:b/>
                <w:lang w:val="en-US"/>
              </w:rPr>
              <w:t xml:space="preserve">Statements </w:t>
            </w:r>
            <w:r w:rsidRPr="007D7875">
              <w:rPr>
                <w:rFonts w:asciiTheme="minorHAnsi" w:hAnsiTheme="minorHAnsi" w:cstheme="minorHAnsi"/>
                <w:b/>
                <w:lang w:val="en-US"/>
              </w:rPr>
              <w:t>of clients</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 xml:space="preserve">(customers and received advanced invoices for customers), without applying individual payments to individual invoices by original document number, but possibly only by trying to automatically link payments first by the </w:t>
            </w:r>
            <w:r w:rsidR="00852FF5" w:rsidRPr="007D7875">
              <w:rPr>
                <w:rFonts w:asciiTheme="minorHAnsi" w:hAnsiTheme="minorHAnsi" w:cstheme="minorHAnsi"/>
                <w:lang w:val="en-US"/>
              </w:rPr>
              <w:t>identical</w:t>
            </w:r>
            <w:r w:rsidR="00D42C3B" w:rsidRPr="007D7875">
              <w:rPr>
                <w:rFonts w:asciiTheme="minorHAnsi" w:hAnsiTheme="minorHAnsi" w:cstheme="minorHAnsi"/>
                <w:lang w:val="en-US"/>
              </w:rPr>
              <w:t xml:space="preserve"> </w:t>
            </w:r>
            <w:r w:rsidRPr="007D7875">
              <w:rPr>
                <w:rFonts w:asciiTheme="minorHAnsi" w:hAnsiTheme="minorHAnsi" w:cstheme="minorHAnsi"/>
                <w:lang w:val="en-US"/>
              </w:rPr>
              <w:t xml:space="preserve">invoice </w:t>
            </w:r>
            <w:r w:rsidR="00D42C3B" w:rsidRPr="007D7875">
              <w:rPr>
                <w:rFonts w:asciiTheme="minorHAnsi" w:hAnsiTheme="minorHAnsi" w:cstheme="minorHAnsi"/>
                <w:lang w:val="en-US"/>
              </w:rPr>
              <w:t xml:space="preserve">document </w:t>
            </w:r>
            <w:r w:rsidRPr="007D7875">
              <w:rPr>
                <w:rFonts w:asciiTheme="minorHAnsi" w:hAnsiTheme="minorHAnsi" w:cstheme="minorHAnsi"/>
                <w:lang w:val="en-US"/>
              </w:rPr>
              <w:t xml:space="preserve">number and </w:t>
            </w:r>
            <w:r w:rsidR="00D42C3B" w:rsidRPr="007D7875">
              <w:rPr>
                <w:rFonts w:asciiTheme="minorHAnsi" w:hAnsiTheme="minorHAnsi" w:cstheme="minorHAnsi"/>
                <w:lang w:val="en-US"/>
              </w:rPr>
              <w:t xml:space="preserve">document number on </w:t>
            </w:r>
            <w:r w:rsidRPr="007D7875">
              <w:rPr>
                <w:rFonts w:asciiTheme="minorHAnsi" w:hAnsiTheme="minorHAnsi" w:cstheme="minorHAnsi"/>
                <w:lang w:val="en-US"/>
              </w:rPr>
              <w:t xml:space="preserve">item </w:t>
            </w:r>
            <w:r w:rsidR="00D42C3B" w:rsidRPr="007D7875">
              <w:rPr>
                <w:rFonts w:asciiTheme="minorHAnsi" w:hAnsiTheme="minorHAnsi" w:cstheme="minorHAnsi"/>
                <w:lang w:val="en-US"/>
              </w:rPr>
              <w:t xml:space="preserve">of </w:t>
            </w:r>
            <w:r w:rsidRPr="007D7875">
              <w:rPr>
                <w:rFonts w:asciiTheme="minorHAnsi" w:hAnsiTheme="minorHAnsi" w:cstheme="minorHAnsi"/>
                <w:lang w:val="en-US"/>
              </w:rPr>
              <w:t xml:space="preserve">the </w:t>
            </w:r>
            <w:r w:rsidR="00D42C3B" w:rsidRPr="007D7875">
              <w:rPr>
                <w:rFonts w:asciiTheme="minorHAnsi" w:hAnsiTheme="minorHAnsi" w:cstheme="minorHAnsi"/>
                <w:lang w:val="en-US"/>
              </w:rPr>
              <w:t xml:space="preserve">bank </w:t>
            </w:r>
            <w:r w:rsidRPr="007D7875">
              <w:rPr>
                <w:rFonts w:asciiTheme="minorHAnsi" w:hAnsiTheme="minorHAnsi" w:cstheme="minorHAnsi"/>
                <w:lang w:val="en-US"/>
              </w:rPr>
              <w:t xml:space="preserve">statement, and </w:t>
            </w:r>
            <w:r w:rsidR="00D42C3B" w:rsidRPr="007D7875">
              <w:rPr>
                <w:rFonts w:asciiTheme="minorHAnsi" w:hAnsiTheme="minorHAnsi" w:cstheme="minorHAnsi"/>
                <w:lang w:val="en-US"/>
              </w:rPr>
              <w:t xml:space="preserve">second - </w:t>
            </w:r>
            <w:r w:rsidRPr="007D7875">
              <w:rPr>
                <w:rFonts w:asciiTheme="minorHAnsi" w:hAnsiTheme="minorHAnsi" w:cstheme="minorHAnsi"/>
                <w:lang w:val="en-US"/>
              </w:rPr>
              <w:t xml:space="preserve">automatically by </w:t>
            </w:r>
            <w:r w:rsidR="00D42C3B" w:rsidRPr="007D7875">
              <w:rPr>
                <w:rFonts w:asciiTheme="minorHAnsi" w:hAnsiTheme="minorHAnsi" w:cstheme="minorHAnsi"/>
                <w:lang w:val="en-US"/>
              </w:rPr>
              <w:t xml:space="preserve">applying oldest </w:t>
            </w:r>
            <w:r w:rsidRPr="007D7875">
              <w:rPr>
                <w:rFonts w:asciiTheme="minorHAnsi" w:hAnsiTheme="minorHAnsi" w:cstheme="minorHAnsi"/>
                <w:lang w:val="en-US"/>
              </w:rPr>
              <w:t>unpaid invoices with the oldest payments</w:t>
            </w:r>
            <w:r w:rsidR="00D42C3B" w:rsidRPr="007D7875">
              <w:rPr>
                <w:rFonts w:asciiTheme="minorHAnsi" w:hAnsiTheme="minorHAnsi" w:cstheme="minorHAnsi"/>
                <w:lang w:val="en-US"/>
              </w:rPr>
              <w:t xml:space="preserve"> from the same customer,</w:t>
            </w:r>
            <w:r w:rsidRPr="007D7875">
              <w:rPr>
                <w:rFonts w:asciiTheme="minorHAnsi" w:hAnsiTheme="minorHAnsi" w:cstheme="minorHAnsi"/>
                <w:lang w:val="en-US"/>
              </w:rPr>
              <w:t xml:space="preserve"> and </w:t>
            </w:r>
            <w:r w:rsidR="00D42C3B" w:rsidRPr="007D7875">
              <w:rPr>
                <w:rFonts w:asciiTheme="minorHAnsi" w:hAnsiTheme="minorHAnsi" w:cstheme="minorHAnsi"/>
                <w:lang w:val="en-US"/>
              </w:rPr>
              <w:t xml:space="preserve">then </w:t>
            </w:r>
            <w:r w:rsidRPr="007D7875">
              <w:rPr>
                <w:rFonts w:asciiTheme="minorHAnsi" w:hAnsiTheme="minorHAnsi" w:cstheme="minorHAnsi"/>
                <w:lang w:val="en-US"/>
              </w:rPr>
              <w:t xml:space="preserve">sending </w:t>
            </w:r>
            <w:r w:rsidR="00D42C3B" w:rsidRPr="007D7875">
              <w:rPr>
                <w:rFonts w:asciiTheme="minorHAnsi" w:hAnsiTheme="minorHAnsi" w:cstheme="minorHAnsi"/>
                <w:lang w:val="en-US"/>
              </w:rPr>
              <w:t xml:space="preserve">Open </w:t>
            </w:r>
            <w:r w:rsidR="00D42C3B" w:rsidRPr="007D7875">
              <w:rPr>
                <w:rFonts w:asciiTheme="minorHAnsi" w:hAnsiTheme="minorHAnsi" w:cstheme="minorHAnsi"/>
                <w:lang w:val="en-US"/>
              </w:rPr>
              <w:lastRenderedPageBreak/>
              <w:t xml:space="preserve">Item Statements </w:t>
            </w:r>
            <w:r w:rsidRPr="007D7875">
              <w:rPr>
                <w:rFonts w:asciiTheme="minorHAnsi" w:hAnsiTheme="minorHAnsi" w:cstheme="minorHAnsi"/>
                <w:lang w:val="en-US"/>
              </w:rPr>
              <w:t xml:space="preserve">in electronic form to the User is one of the </w:t>
            </w:r>
            <w:r w:rsidR="00852FF5" w:rsidRPr="007D7875">
              <w:rPr>
                <w:rFonts w:asciiTheme="minorHAnsi" w:hAnsiTheme="minorHAnsi" w:cstheme="minorHAnsi"/>
                <w:lang w:val="en-US"/>
              </w:rPr>
              <w:t>obligations</w:t>
            </w:r>
            <w:r w:rsidR="00D42C3B" w:rsidRPr="007D7875">
              <w:rPr>
                <w:rFonts w:asciiTheme="minorHAnsi" w:hAnsiTheme="minorHAnsi" w:cstheme="minorHAnsi"/>
                <w:lang w:val="en-US"/>
              </w:rPr>
              <w:t xml:space="preserve"> </w:t>
            </w:r>
            <w:r w:rsidRPr="007D7875">
              <w:rPr>
                <w:rFonts w:asciiTheme="minorHAnsi" w:hAnsiTheme="minorHAnsi" w:cstheme="minorHAnsi"/>
                <w:lang w:val="en-US"/>
              </w:rPr>
              <w:t xml:space="preserve">of the </w:t>
            </w:r>
            <w:r w:rsidR="00D42C3B" w:rsidRPr="007D7875">
              <w:rPr>
                <w:rFonts w:asciiTheme="minorHAnsi" w:hAnsiTheme="minorHAnsi" w:cstheme="minorHAnsi"/>
                <w:lang w:val="en-US"/>
              </w:rPr>
              <w:t xml:space="preserve">Provider to be done </w:t>
            </w:r>
            <w:r w:rsidRPr="007D7875">
              <w:rPr>
                <w:rFonts w:asciiTheme="minorHAnsi" w:hAnsiTheme="minorHAnsi" w:cstheme="minorHAnsi"/>
                <w:lang w:val="en-US"/>
              </w:rPr>
              <w:t xml:space="preserve">once a year. Sending </w:t>
            </w:r>
            <w:r w:rsidR="00D42C3B" w:rsidRPr="007D7875">
              <w:rPr>
                <w:rFonts w:asciiTheme="minorHAnsi" w:hAnsiTheme="minorHAnsi" w:cstheme="minorHAnsi"/>
                <w:lang w:val="en-US"/>
              </w:rPr>
              <w:t xml:space="preserve">Open Items </w:t>
            </w:r>
            <w:r w:rsidRPr="007D7875">
              <w:rPr>
                <w:rFonts w:asciiTheme="minorHAnsi" w:hAnsiTheme="minorHAnsi" w:cstheme="minorHAnsi"/>
                <w:lang w:val="en-US"/>
              </w:rPr>
              <w:t xml:space="preserve">Statements to the </w:t>
            </w:r>
            <w:r w:rsidR="00D42C3B" w:rsidRPr="007D7875">
              <w:rPr>
                <w:rFonts w:asciiTheme="minorHAnsi" w:hAnsiTheme="minorHAnsi" w:cstheme="minorHAnsi"/>
                <w:lang w:val="en-US"/>
              </w:rPr>
              <w:t>User</w:t>
            </w:r>
            <w:r w:rsidRPr="007D7875">
              <w:rPr>
                <w:rFonts w:asciiTheme="minorHAnsi" w:hAnsiTheme="minorHAnsi" w:cstheme="minorHAnsi"/>
                <w:lang w:val="en-US"/>
              </w:rPr>
              <w:t xml:space="preserve">'s clients in the manner prescribed by the </w:t>
            </w:r>
            <w:r w:rsidR="00D42C3B" w:rsidRPr="007D7875">
              <w:rPr>
                <w:rFonts w:asciiTheme="minorHAnsi" w:hAnsiTheme="minorHAnsi" w:cstheme="minorHAnsi"/>
                <w:lang w:val="en-US"/>
              </w:rPr>
              <w:t xml:space="preserve">Law of </w:t>
            </w:r>
            <w:r w:rsidRPr="007D7875">
              <w:rPr>
                <w:rFonts w:asciiTheme="minorHAnsi" w:hAnsiTheme="minorHAnsi" w:cstheme="minorHAnsi"/>
                <w:lang w:val="en-US"/>
              </w:rPr>
              <w:t xml:space="preserve">Accounting </w:t>
            </w:r>
            <w:r w:rsidR="00D42C3B" w:rsidRPr="007D7875">
              <w:rPr>
                <w:rFonts w:asciiTheme="minorHAnsi" w:hAnsiTheme="minorHAnsi" w:cstheme="minorHAnsi"/>
                <w:lang w:val="en-US"/>
              </w:rPr>
              <w:t xml:space="preserve">is </w:t>
            </w:r>
            <w:r w:rsidRPr="007D7875">
              <w:rPr>
                <w:rFonts w:asciiTheme="minorHAnsi" w:hAnsiTheme="minorHAnsi" w:cstheme="minorHAnsi"/>
                <w:lang w:val="en-US"/>
              </w:rPr>
              <w:t xml:space="preserve">not </w:t>
            </w:r>
            <w:r w:rsidR="00D42C3B" w:rsidRPr="007D7875">
              <w:rPr>
                <w:rFonts w:asciiTheme="minorHAnsi" w:hAnsiTheme="minorHAnsi" w:cstheme="minorHAnsi"/>
                <w:lang w:val="en-US"/>
              </w:rPr>
              <w:t>Provider’s service</w:t>
            </w:r>
            <w:r w:rsidRPr="007D7875">
              <w:rPr>
                <w:rFonts w:asciiTheme="minorHAnsi" w:hAnsiTheme="minorHAnsi" w:cstheme="minorHAnsi"/>
                <w:lang w:val="en-US"/>
              </w:rPr>
              <w:t xml:space="preserve"> prescribed by the Agreement. This </w:t>
            </w:r>
            <w:r w:rsidR="00D42C3B" w:rsidRPr="007D7875">
              <w:rPr>
                <w:rFonts w:asciiTheme="minorHAnsi" w:hAnsiTheme="minorHAnsi" w:cstheme="minorHAnsi"/>
                <w:lang w:val="en-US"/>
              </w:rPr>
              <w:t xml:space="preserve">service </w:t>
            </w:r>
            <w:r w:rsidRPr="007D7875">
              <w:rPr>
                <w:rFonts w:asciiTheme="minorHAnsi" w:hAnsiTheme="minorHAnsi" w:cstheme="minorHAnsi"/>
                <w:lang w:val="en-US"/>
              </w:rPr>
              <w:t xml:space="preserve">may be subsequently agreed </w:t>
            </w:r>
            <w:r w:rsidR="00120A4B" w:rsidRPr="007D7875">
              <w:rPr>
                <w:rFonts w:asciiTheme="minorHAnsi" w:hAnsiTheme="minorHAnsi" w:cstheme="minorHAnsi"/>
                <w:lang w:val="en-US"/>
              </w:rPr>
              <w:t>after</w:t>
            </w:r>
            <w:r w:rsidRPr="007D7875">
              <w:rPr>
                <w:rFonts w:asciiTheme="minorHAnsi" w:hAnsiTheme="minorHAnsi" w:cstheme="minorHAnsi"/>
                <w:lang w:val="en-US"/>
              </w:rPr>
              <w:t xml:space="preserve"> accepting the </w:t>
            </w:r>
            <w:r w:rsidR="00120A4B" w:rsidRPr="007D7875">
              <w:rPr>
                <w:rFonts w:asciiTheme="minorHAnsi" w:hAnsiTheme="minorHAnsi" w:cstheme="minorHAnsi"/>
                <w:lang w:val="en-US"/>
              </w:rPr>
              <w:t>Provide</w:t>
            </w:r>
            <w:r w:rsidRPr="007D7875">
              <w:rPr>
                <w:rFonts w:asciiTheme="minorHAnsi" w:hAnsiTheme="minorHAnsi" w:cstheme="minorHAnsi"/>
                <w:lang w:val="en-US"/>
              </w:rPr>
              <w:t>r's offer</w:t>
            </w:r>
            <w:r w:rsidR="00120A4B" w:rsidRPr="007D7875">
              <w:rPr>
                <w:rFonts w:asciiTheme="minorHAnsi" w:hAnsiTheme="minorHAnsi" w:cstheme="minorHAnsi"/>
                <w:lang w:val="en-US"/>
              </w:rPr>
              <w:t xml:space="preserve"> by the User</w:t>
            </w:r>
            <w:r w:rsidRPr="007D7875">
              <w:rPr>
                <w:rFonts w:asciiTheme="minorHAnsi" w:hAnsiTheme="minorHAnsi" w:cstheme="minorHAnsi"/>
                <w:lang w:val="en-US"/>
              </w:rPr>
              <w:t>.</w:t>
            </w:r>
          </w:p>
          <w:p w14:paraId="0410C647" w14:textId="73C256A7" w:rsidR="00840A5D" w:rsidRPr="007D7875" w:rsidRDefault="009D36F1"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The obligation of the User is to independently keep records of its employees</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their status within the employer. If the User has employees with a fixed-term employment contract, the User's obligation is to control the expiration of the fixed-term employment contract, as well as notifying the Provider no later than 3 working days before the expiration of the employment contract or concluding a new employment contract. The safety and health at work of employees and all other obligations of the User arising from employment relations are the obligations of the User.</w:t>
            </w:r>
          </w:p>
          <w:p w14:paraId="129345CC" w14:textId="6716B845" w:rsidR="00840A5D" w:rsidRPr="007D7875" w:rsidRDefault="009D36F1"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Status changes of legal entities</w:t>
            </w:r>
            <w:r w:rsidR="00840A5D" w:rsidRPr="007D7875">
              <w:rPr>
                <w:rFonts w:asciiTheme="minorHAnsi" w:hAnsiTheme="minorHAnsi" w:cstheme="minorHAnsi"/>
                <w:lang w:val="en-US"/>
              </w:rPr>
              <w:t xml:space="preserve"> – </w:t>
            </w:r>
            <w:r w:rsidRPr="007D7875">
              <w:rPr>
                <w:rFonts w:asciiTheme="minorHAnsi" w:hAnsiTheme="minorHAnsi" w:cstheme="minorHAnsi"/>
                <w:lang w:val="en-US"/>
              </w:rPr>
              <w:t>All status changes within the User that are recorded through the Serbian Business Registers Agency are the responsibility of the User. The Provider may assist or implement such status changes fi User has accepted offer for additional services.</w:t>
            </w:r>
          </w:p>
          <w:p w14:paraId="3C5D3A5F" w14:textId="75E94124" w:rsidR="00AF2010" w:rsidRPr="007D7875" w:rsidRDefault="00AF2010" w:rsidP="00AF2010">
            <w:pPr>
              <w:pStyle w:val="ListParagraph"/>
              <w:numPr>
                <w:ilvl w:val="0"/>
                <w:numId w:val="25"/>
              </w:numPr>
              <w:spacing w:before="120" w:after="120" w:line="240" w:lineRule="auto"/>
              <w:jc w:val="both"/>
              <w:rPr>
                <w:rFonts w:asciiTheme="minorHAnsi" w:hAnsiTheme="minorHAnsi" w:cstheme="minorHAnsi"/>
                <w:lang w:val="en-US"/>
              </w:rPr>
            </w:pPr>
            <w:r w:rsidRPr="007D7875">
              <w:rPr>
                <w:rFonts w:asciiTheme="minorHAnsi" w:hAnsiTheme="minorHAnsi" w:cstheme="minorHAnsi"/>
                <w:b/>
                <w:bCs/>
                <w:lang w:val="en-US"/>
              </w:rPr>
              <w:t>Informing the Provider about the changes within the User</w:t>
            </w:r>
            <w:r w:rsidRPr="007D7875">
              <w:rPr>
                <w:rFonts w:asciiTheme="minorHAnsi" w:hAnsiTheme="minorHAnsi" w:cstheme="minorHAnsi"/>
                <w:lang w:val="en-US"/>
              </w:rPr>
              <w:t xml:space="preserve"> - The User is obliged to provide the Provider with all data that have been changed related to the data from the Agreement, or annexes to the Agreement, including data of telephone numbers and e-mail addresses modification.</w:t>
            </w:r>
          </w:p>
          <w:p w14:paraId="10750847" w14:textId="77777777" w:rsidR="00AF2010" w:rsidRPr="007D7875" w:rsidRDefault="00AF2010" w:rsidP="00AF2010">
            <w:pPr>
              <w:pStyle w:val="ListParagraph"/>
              <w:spacing w:before="120" w:after="120" w:line="240" w:lineRule="auto"/>
              <w:ind w:left="360"/>
              <w:jc w:val="both"/>
              <w:rPr>
                <w:rFonts w:asciiTheme="minorHAnsi" w:hAnsiTheme="minorHAnsi" w:cstheme="minorHAnsi"/>
                <w:lang w:val="en-US"/>
              </w:rPr>
            </w:pPr>
          </w:p>
          <w:p w14:paraId="3101C649" w14:textId="0916EF66" w:rsidR="00840A5D" w:rsidRPr="007D7875" w:rsidRDefault="00AF2010" w:rsidP="00AF2010">
            <w:pPr>
              <w:pStyle w:val="ListParagraph"/>
              <w:spacing w:before="120" w:after="120" w:line="240" w:lineRule="auto"/>
              <w:ind w:left="360"/>
              <w:contextualSpacing w:val="0"/>
              <w:jc w:val="both"/>
              <w:rPr>
                <w:rFonts w:asciiTheme="minorHAnsi" w:hAnsiTheme="minorHAnsi" w:cstheme="minorHAnsi"/>
                <w:lang w:val="en-US"/>
              </w:rPr>
            </w:pPr>
            <w:r w:rsidRPr="007D7875">
              <w:rPr>
                <w:rFonts w:asciiTheme="minorHAnsi" w:hAnsiTheme="minorHAnsi" w:cstheme="minorHAnsi"/>
                <w:lang w:val="en-US"/>
              </w:rPr>
              <w:t>The User is obliged to inform the Provider about all the changes within 5 working days. Those changes include:</w:t>
            </w:r>
          </w:p>
          <w:p w14:paraId="28F4C3F0" w14:textId="7700DED7" w:rsidR="00AF2010"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of legal status</w:t>
            </w:r>
          </w:p>
          <w:p w14:paraId="510D9A8A" w14:textId="646375D3" w:rsidR="00AF2010"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of the name of the business entity</w:t>
            </w:r>
          </w:p>
          <w:p w14:paraId="11EE7D7F" w14:textId="52C941AC" w:rsidR="00AF2010"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of the predominant activity code</w:t>
            </w:r>
          </w:p>
          <w:p w14:paraId="0551310E" w14:textId="0DE93D7A" w:rsidR="00AF2010"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of address, municipality, seat or other business units</w:t>
            </w:r>
          </w:p>
          <w:p w14:paraId="16D3973E" w14:textId="26DC0840" w:rsidR="00AF2010"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of company members and shares</w:t>
            </w:r>
          </w:p>
          <w:p w14:paraId="4E5DDEFE" w14:textId="58A103E0" w:rsidR="00AF2010"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of beneficial owners of the company</w:t>
            </w:r>
          </w:p>
          <w:p w14:paraId="02409C54" w14:textId="141CAB22" w:rsidR="00AF2010"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of authorized representatives</w:t>
            </w:r>
          </w:p>
          <w:p w14:paraId="03BA0522" w14:textId="2ADE0341" w:rsidR="00AF2010"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of any other data registered in accordance with the Law on Registration Procedure and the Law on Companies</w:t>
            </w:r>
          </w:p>
          <w:p w14:paraId="6302E186" w14:textId="4CDD4D7F" w:rsidR="00840A5D" w:rsidRPr="007D7875" w:rsidRDefault="00AF2010" w:rsidP="00AF2010">
            <w:pPr>
              <w:pStyle w:val="ListParagraph"/>
              <w:numPr>
                <w:ilvl w:val="0"/>
                <w:numId w:val="22"/>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Change in the number of employees and employee data if the Provider calculates salaries</w:t>
            </w:r>
          </w:p>
          <w:p w14:paraId="23004B86" w14:textId="77777777" w:rsidR="00BF5D72" w:rsidRPr="007D7875" w:rsidRDefault="00BF5D72" w:rsidP="00BF5D72">
            <w:pPr>
              <w:spacing w:before="120" w:after="120" w:line="240" w:lineRule="auto"/>
              <w:jc w:val="both"/>
              <w:rPr>
                <w:rFonts w:asciiTheme="minorHAnsi" w:hAnsiTheme="minorHAnsi" w:cstheme="minorHAnsi"/>
                <w:lang w:val="en-US"/>
              </w:rPr>
            </w:pPr>
          </w:p>
          <w:p w14:paraId="18F29AA6" w14:textId="49A0CCB9" w:rsidR="00840A5D" w:rsidRPr="007D7875" w:rsidRDefault="00BF5D72" w:rsidP="00D9187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bCs/>
                <w:lang w:val="en-US"/>
              </w:rPr>
              <w:t xml:space="preserve">Obligation to create acts by the User </w:t>
            </w:r>
            <w:r w:rsidRPr="007D7875">
              <w:rPr>
                <w:rFonts w:asciiTheme="minorHAnsi" w:hAnsiTheme="minorHAnsi" w:cstheme="minorHAnsi"/>
                <w:lang w:val="en-US"/>
              </w:rPr>
              <w:t>that regulate bookkeeping processes:</w:t>
            </w:r>
          </w:p>
          <w:p w14:paraId="2CB8B99A" w14:textId="595E24A8" w:rsidR="00BF5D72" w:rsidRPr="007D7875" w:rsidRDefault="00BF5D72" w:rsidP="00BF5D72">
            <w:pPr>
              <w:pStyle w:val="ListParagraph"/>
              <w:numPr>
                <w:ilvl w:val="0"/>
                <w:numId w:val="24"/>
              </w:numPr>
              <w:spacing w:before="120" w:after="120" w:line="240" w:lineRule="auto"/>
              <w:jc w:val="both"/>
              <w:rPr>
                <w:rFonts w:asciiTheme="minorHAnsi" w:hAnsiTheme="minorHAnsi" w:cstheme="minorHAnsi"/>
                <w:b/>
                <w:lang w:val="en-US"/>
              </w:rPr>
            </w:pPr>
            <w:r w:rsidRPr="007D7875">
              <w:rPr>
                <w:rFonts w:asciiTheme="minorHAnsi" w:hAnsiTheme="minorHAnsi" w:cstheme="minorHAnsi"/>
                <w:b/>
                <w:lang w:val="en-US"/>
              </w:rPr>
              <w:lastRenderedPageBreak/>
              <w:t xml:space="preserve">Accounting policies. </w:t>
            </w:r>
            <w:r w:rsidRPr="007D7875">
              <w:rPr>
                <w:rFonts w:asciiTheme="minorHAnsi" w:hAnsiTheme="minorHAnsi" w:cstheme="minorHAnsi"/>
                <w:bCs/>
                <w:lang w:val="en-US"/>
              </w:rPr>
              <w:t>The Provider shall send the accounting policies to the User no later than one month from the conclusion of the Agreement, if the User has not had them so far. The User is obliged to read them, perform an audit, suggest changes if he does not agree with particulars or the facts are not clear to him, and to sign them and submit a signed copy (in paper or electronic form) to the Provider. If the User had accounting policies, he is obliged to submit them to the Contractor no later than fifteen days after the conclusion of the Agreement.</w:t>
            </w:r>
          </w:p>
          <w:p w14:paraId="286D91AE" w14:textId="3435B233" w:rsidR="00840A5D" w:rsidRPr="007D7875" w:rsidRDefault="00BF5D72" w:rsidP="00BF5D72">
            <w:pPr>
              <w:pStyle w:val="ListParagraph"/>
              <w:numPr>
                <w:ilvl w:val="0"/>
                <w:numId w:val="24"/>
              </w:numPr>
              <w:spacing w:before="120" w:after="120" w:line="240" w:lineRule="auto"/>
              <w:jc w:val="both"/>
              <w:rPr>
                <w:rFonts w:asciiTheme="minorHAnsi" w:hAnsiTheme="minorHAnsi" w:cstheme="minorHAnsi"/>
                <w:lang w:val="en-US"/>
              </w:rPr>
            </w:pPr>
            <w:r w:rsidRPr="007D7875">
              <w:rPr>
                <w:rFonts w:asciiTheme="minorHAnsi" w:hAnsiTheme="minorHAnsi" w:cstheme="minorHAnsi"/>
                <w:b/>
                <w:lang w:val="en-US"/>
              </w:rPr>
              <w:t xml:space="preserve">Decisions on significant transactions </w:t>
            </w:r>
            <w:r w:rsidRPr="007D7875">
              <w:rPr>
                <w:rFonts w:asciiTheme="minorHAnsi" w:hAnsiTheme="minorHAnsi" w:cstheme="minorHAnsi"/>
                <w:bCs/>
                <w:lang w:val="en-US"/>
              </w:rPr>
              <w:t>(</w:t>
            </w:r>
            <w:r w:rsidR="00852FF5" w:rsidRPr="007D7875">
              <w:rPr>
                <w:rFonts w:asciiTheme="minorHAnsi" w:hAnsiTheme="minorHAnsi" w:cstheme="minorHAnsi"/>
                <w:bCs/>
                <w:lang w:val="en-US"/>
              </w:rPr>
              <w:t>e.g.,</w:t>
            </w:r>
            <w:r w:rsidRPr="007D7875">
              <w:rPr>
                <w:rFonts w:asciiTheme="minorHAnsi" w:hAnsiTheme="minorHAnsi" w:cstheme="minorHAnsi"/>
                <w:bCs/>
                <w:lang w:val="en-US"/>
              </w:rPr>
              <w:t xml:space="preserve"> renovation of office, large expenditure on team building, payment of jubilee awards, vacation wage, gifts to employees' children, scholarships, and similar benefits)</w:t>
            </w:r>
            <w:r w:rsidR="00840A5D" w:rsidRPr="007D7875">
              <w:rPr>
                <w:rFonts w:asciiTheme="minorHAnsi" w:hAnsiTheme="minorHAnsi" w:cstheme="minorHAnsi"/>
                <w:lang w:val="en-US"/>
              </w:rPr>
              <w:t xml:space="preserve"> </w:t>
            </w:r>
          </w:p>
          <w:p w14:paraId="0E7A7C1F" w14:textId="267D678B" w:rsidR="00840A5D" w:rsidRPr="007D7875" w:rsidRDefault="00D27051" w:rsidP="00D91878">
            <w:pPr>
              <w:pStyle w:val="ListParagraph"/>
              <w:numPr>
                <w:ilvl w:val="0"/>
                <w:numId w:val="25"/>
              </w:numPr>
              <w:spacing w:before="120" w:after="120" w:line="240" w:lineRule="auto"/>
              <w:contextualSpacing w:val="0"/>
              <w:jc w:val="both"/>
              <w:rPr>
                <w:rFonts w:asciiTheme="minorHAnsi" w:hAnsiTheme="minorHAnsi" w:cstheme="minorHAnsi"/>
                <w:bCs/>
                <w:lang w:val="en-US"/>
              </w:rPr>
            </w:pPr>
            <w:r w:rsidRPr="007D7875">
              <w:rPr>
                <w:rFonts w:asciiTheme="minorHAnsi" w:hAnsiTheme="minorHAnsi" w:cstheme="minorHAnsi"/>
                <w:b/>
                <w:bCs/>
                <w:lang w:val="en-US"/>
              </w:rPr>
              <w:t>Documentation for foreign exchange operations is the obligation of the User:</w:t>
            </w:r>
          </w:p>
          <w:p w14:paraId="0BF85A10" w14:textId="507E2F52" w:rsidR="00840A5D" w:rsidRPr="007D7875" w:rsidRDefault="00D27051" w:rsidP="00D27051">
            <w:pPr>
              <w:pStyle w:val="ListParagraph"/>
              <w:numPr>
                <w:ilvl w:val="0"/>
                <w:numId w:val="26"/>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Filing of foreign exchange reports</w:t>
            </w:r>
            <w:r w:rsidR="00840A5D" w:rsidRPr="007D7875">
              <w:rPr>
                <w:rFonts w:asciiTheme="minorHAnsi" w:hAnsiTheme="minorHAnsi" w:cstheme="minorHAnsi"/>
                <w:lang w:val="en-US"/>
              </w:rPr>
              <w:t xml:space="preserve"> </w:t>
            </w:r>
            <w:r w:rsidRPr="007D7875">
              <w:rPr>
                <w:rFonts w:asciiTheme="minorHAnsi" w:hAnsiTheme="minorHAnsi" w:cstheme="minorHAnsi"/>
                <w:lang w:val="en-US"/>
              </w:rPr>
              <w:t>prescribed by the Law on Foreign Exchange Operations (P1, O1, DI1, DI2, GRU, etc.)</w:t>
            </w:r>
          </w:p>
          <w:p w14:paraId="51A3DAC3" w14:textId="6A0B1EE9" w:rsidR="00840A5D" w:rsidRPr="007D7875" w:rsidRDefault="00D27051" w:rsidP="00D27051">
            <w:pPr>
              <w:pStyle w:val="ListParagraph"/>
              <w:numPr>
                <w:ilvl w:val="0"/>
                <w:numId w:val="26"/>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lang w:val="en-US"/>
              </w:rPr>
              <w:t xml:space="preserve">Reporting credit operations and foreign compensation </w:t>
            </w:r>
            <w:r w:rsidRPr="007D7875">
              <w:rPr>
                <w:rFonts w:asciiTheme="minorHAnsi" w:hAnsiTheme="minorHAnsi" w:cstheme="minorHAnsi"/>
                <w:bCs/>
                <w:lang w:val="en-US"/>
              </w:rPr>
              <w:t>to the National Bank of Serbia</w:t>
            </w:r>
          </w:p>
          <w:p w14:paraId="160C3CDA" w14:textId="551B8EB9" w:rsidR="00840A5D" w:rsidRPr="007D7875" w:rsidRDefault="00D27051" w:rsidP="00840A5D">
            <w:pPr>
              <w:spacing w:before="120" w:after="120" w:line="240" w:lineRule="auto"/>
              <w:ind w:left="360"/>
              <w:jc w:val="both"/>
              <w:rPr>
                <w:rFonts w:asciiTheme="minorHAnsi" w:hAnsiTheme="minorHAnsi" w:cstheme="minorHAnsi"/>
                <w:lang w:val="en-US"/>
              </w:rPr>
            </w:pPr>
            <w:r w:rsidRPr="007D7875">
              <w:rPr>
                <w:rFonts w:asciiTheme="minorHAnsi" w:hAnsiTheme="minorHAnsi" w:cstheme="minorHAnsi"/>
                <w:lang w:val="en-US"/>
              </w:rPr>
              <w:t>This service can be subsequently contracted after User accepted Provider’s offer.</w:t>
            </w:r>
          </w:p>
          <w:p w14:paraId="110F9FBA" w14:textId="77E4B604" w:rsidR="00D27051" w:rsidRPr="007D7875" w:rsidRDefault="00D27051" w:rsidP="00D27051">
            <w:pPr>
              <w:pStyle w:val="ListParagraph"/>
              <w:numPr>
                <w:ilvl w:val="0"/>
                <w:numId w:val="25"/>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 xml:space="preserve">The Payment codes chart can be checked on the website: </w:t>
            </w:r>
            <w:hyperlink r:id="rId9" w:history="1">
              <w:r w:rsidR="00B52CC8" w:rsidRPr="007D7875">
                <w:rPr>
                  <w:rStyle w:val="Hyperlink"/>
                  <w:rFonts w:asciiTheme="minorHAnsi" w:hAnsiTheme="minorHAnsi" w:cstheme="minorHAnsi"/>
                  <w:lang w:val="en-US"/>
                </w:rPr>
                <w:t>www.knjigovodstveneusluge.rs/download</w:t>
              </w:r>
            </w:hyperlink>
            <w:r w:rsidR="00B52CC8" w:rsidRPr="007D7875">
              <w:rPr>
                <w:rFonts w:asciiTheme="minorHAnsi" w:hAnsiTheme="minorHAnsi" w:cstheme="minorHAnsi"/>
                <w:lang w:val="en-US"/>
              </w:rPr>
              <w:t xml:space="preserve"> </w:t>
            </w:r>
            <w:r w:rsidRPr="007D7875">
              <w:rPr>
                <w:rFonts w:asciiTheme="minorHAnsi" w:hAnsiTheme="minorHAnsi" w:cstheme="minorHAnsi"/>
                <w:lang w:val="en-US"/>
              </w:rPr>
              <w:t xml:space="preserve"> in </w:t>
            </w:r>
            <w:r w:rsidRPr="007D7875">
              <w:rPr>
                <w:rFonts w:asciiTheme="minorHAnsi" w:hAnsiTheme="minorHAnsi" w:cstheme="minorHAnsi"/>
                <w:b/>
                <w:bCs/>
                <w:lang w:val="en-US"/>
              </w:rPr>
              <w:t>Ostalo</w:t>
            </w:r>
            <w:r w:rsidRPr="007D7875">
              <w:rPr>
                <w:rFonts w:asciiTheme="minorHAnsi" w:hAnsiTheme="minorHAnsi" w:cstheme="minorHAnsi"/>
                <w:lang w:val="en-US"/>
              </w:rPr>
              <w:t xml:space="preserve"> section</w:t>
            </w:r>
          </w:p>
          <w:p w14:paraId="1F6F5D04" w14:textId="21926249" w:rsidR="00D27051" w:rsidRPr="007D7875" w:rsidRDefault="00D27051" w:rsidP="00D27051">
            <w:pPr>
              <w:pStyle w:val="ListParagraph"/>
              <w:numPr>
                <w:ilvl w:val="0"/>
                <w:numId w:val="25"/>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The User will be notified of all changes and amendments to these General Terms and Conditions by e-mail to the address specified in the Specification. If the User does not agree with the amended version of the General Terms and Conditions, he is obliged to notify the Provider by e-mail that he does not accept the amended version, within 8 days from the date of notification. After the expiration of the stated deadline, it will be considered that the User has accepted the amended version of the General Terms and Conditions, otherwise the conditions for termination of the Agreement will be met.</w:t>
            </w:r>
          </w:p>
          <w:p w14:paraId="0E503002" w14:textId="57314C36" w:rsidR="00D27051" w:rsidRPr="007D7875" w:rsidRDefault="00D27051" w:rsidP="00B52CC8">
            <w:pPr>
              <w:pStyle w:val="ListParagraph"/>
              <w:spacing w:before="120" w:after="120" w:line="240" w:lineRule="auto"/>
              <w:ind w:left="360"/>
              <w:jc w:val="both"/>
              <w:rPr>
                <w:rFonts w:asciiTheme="minorHAnsi" w:hAnsiTheme="minorHAnsi" w:cstheme="minorHAnsi"/>
                <w:lang w:val="en-US"/>
              </w:rPr>
            </w:pPr>
            <w:r w:rsidRPr="007D7875">
              <w:rPr>
                <w:rFonts w:asciiTheme="minorHAnsi" w:hAnsiTheme="minorHAnsi" w:cstheme="minorHAnsi"/>
                <w:lang w:val="en-US"/>
              </w:rPr>
              <w:t>If the change of the General Terms and Conditions occurs due to the change of positive regulations, such change is not subject to the consent of the User, but the User is only informed about that change.</w:t>
            </w:r>
          </w:p>
          <w:p w14:paraId="19459BEC" w14:textId="77777777" w:rsidR="00B52CC8" w:rsidRPr="007D7875" w:rsidRDefault="00B52CC8" w:rsidP="00B52CC8">
            <w:pPr>
              <w:pStyle w:val="ListParagraph"/>
              <w:spacing w:before="120" w:after="120" w:line="240" w:lineRule="auto"/>
              <w:ind w:left="360"/>
              <w:jc w:val="both"/>
              <w:rPr>
                <w:rFonts w:asciiTheme="minorHAnsi" w:hAnsiTheme="minorHAnsi" w:cstheme="minorHAnsi"/>
                <w:lang w:val="en-US"/>
              </w:rPr>
            </w:pPr>
          </w:p>
          <w:p w14:paraId="354E7021" w14:textId="30A66F7D" w:rsidR="00D27051" w:rsidRPr="007D7875" w:rsidRDefault="00D27051" w:rsidP="00D27051">
            <w:pPr>
              <w:pStyle w:val="ListParagraph"/>
              <w:numPr>
                <w:ilvl w:val="0"/>
                <w:numId w:val="25"/>
              </w:numPr>
              <w:spacing w:before="120" w:after="120" w:line="240" w:lineRule="auto"/>
              <w:jc w:val="both"/>
              <w:rPr>
                <w:rFonts w:asciiTheme="minorHAnsi" w:hAnsiTheme="minorHAnsi" w:cstheme="minorHAnsi"/>
                <w:lang w:val="en-US"/>
              </w:rPr>
            </w:pPr>
            <w:r w:rsidRPr="007D7875">
              <w:rPr>
                <w:rFonts w:asciiTheme="minorHAnsi" w:hAnsiTheme="minorHAnsi" w:cstheme="minorHAnsi"/>
                <w:lang w:val="en-US"/>
              </w:rPr>
              <w:t xml:space="preserve">This version of the General Terms and Conditions, published on the website </w:t>
            </w:r>
            <w:hyperlink r:id="rId10" w:history="1">
              <w:r w:rsidR="00B52CC8" w:rsidRPr="007D7875">
                <w:rPr>
                  <w:rStyle w:val="Hyperlink"/>
                  <w:rFonts w:asciiTheme="minorHAnsi" w:hAnsiTheme="minorHAnsi" w:cstheme="minorHAnsi"/>
                  <w:lang w:val="en-US"/>
                </w:rPr>
                <w:t>https://www.knjigovodstveneusluge.rs/opsti-uslovi-pruzanja-knjigovodstvenih-usluga</w:t>
              </w:r>
            </w:hyperlink>
            <w:r w:rsidR="00B52CC8" w:rsidRPr="007D7875">
              <w:rPr>
                <w:rFonts w:asciiTheme="minorHAnsi" w:hAnsiTheme="minorHAnsi" w:cstheme="minorHAnsi"/>
                <w:lang w:val="en-US"/>
              </w:rPr>
              <w:t xml:space="preserve"> </w:t>
            </w:r>
            <w:r w:rsidRPr="007D7875">
              <w:rPr>
                <w:rFonts w:asciiTheme="minorHAnsi" w:hAnsiTheme="minorHAnsi" w:cstheme="minorHAnsi"/>
                <w:lang w:val="en-US"/>
              </w:rPr>
              <w:t xml:space="preserve"> on </w:t>
            </w:r>
            <w:r w:rsidR="00AD6594">
              <w:rPr>
                <w:rFonts w:asciiTheme="minorHAnsi" w:hAnsiTheme="minorHAnsi" w:cstheme="minorHAnsi"/>
                <w:lang w:val="en-US"/>
              </w:rPr>
              <w:t>23</w:t>
            </w:r>
            <w:r w:rsidR="00852FF5" w:rsidRPr="007D7875">
              <w:rPr>
                <w:rFonts w:asciiTheme="minorHAnsi" w:hAnsiTheme="minorHAnsi" w:cstheme="minorHAnsi"/>
                <w:lang w:val="en-US"/>
              </w:rPr>
              <w:t>.0</w:t>
            </w:r>
            <w:r w:rsidR="00AD6594">
              <w:rPr>
                <w:rFonts w:asciiTheme="minorHAnsi" w:hAnsiTheme="minorHAnsi" w:cstheme="minorHAnsi"/>
                <w:lang w:val="en-US"/>
              </w:rPr>
              <w:t>4</w:t>
            </w:r>
            <w:r w:rsidR="00852FF5" w:rsidRPr="007D7875">
              <w:rPr>
                <w:rFonts w:asciiTheme="minorHAnsi" w:hAnsiTheme="minorHAnsi" w:cstheme="minorHAnsi"/>
                <w:lang w:val="en-US"/>
              </w:rPr>
              <w:t>.202</w:t>
            </w:r>
            <w:r w:rsidR="00AD6594">
              <w:rPr>
                <w:rFonts w:asciiTheme="minorHAnsi" w:hAnsiTheme="minorHAnsi" w:cstheme="minorHAnsi"/>
                <w:lang w:val="en-US"/>
              </w:rPr>
              <w:t>5</w:t>
            </w:r>
            <w:r w:rsidR="00852FF5" w:rsidRPr="007D7875">
              <w:rPr>
                <w:rFonts w:asciiTheme="minorHAnsi" w:hAnsiTheme="minorHAnsi" w:cstheme="minorHAnsi"/>
                <w:lang w:val="en-US"/>
              </w:rPr>
              <w:t>.,</w:t>
            </w:r>
            <w:r w:rsidRPr="007D7875">
              <w:rPr>
                <w:rFonts w:asciiTheme="minorHAnsi" w:hAnsiTheme="minorHAnsi" w:cstheme="minorHAnsi"/>
                <w:lang w:val="en-US"/>
              </w:rPr>
              <w:t xml:space="preserve"> </w:t>
            </w:r>
            <w:r w:rsidR="00B52CC8" w:rsidRPr="007D7875">
              <w:rPr>
                <w:rFonts w:asciiTheme="minorHAnsi" w:hAnsiTheme="minorHAnsi" w:cstheme="minorHAnsi"/>
                <w:lang w:val="en-US"/>
              </w:rPr>
              <w:t xml:space="preserve">and </w:t>
            </w:r>
            <w:r w:rsidRPr="007D7875">
              <w:rPr>
                <w:rFonts w:asciiTheme="minorHAnsi" w:hAnsiTheme="minorHAnsi" w:cstheme="minorHAnsi"/>
                <w:lang w:val="en-US"/>
              </w:rPr>
              <w:t xml:space="preserve">entered into force on </w:t>
            </w:r>
            <w:r w:rsidR="00AD6594">
              <w:rPr>
                <w:rFonts w:asciiTheme="minorHAnsi" w:hAnsiTheme="minorHAnsi" w:cstheme="minorHAnsi"/>
                <w:lang w:val="en-US"/>
              </w:rPr>
              <w:t>24</w:t>
            </w:r>
            <w:r w:rsidRPr="007D7875">
              <w:rPr>
                <w:rFonts w:asciiTheme="minorHAnsi" w:hAnsiTheme="minorHAnsi" w:cstheme="minorHAnsi"/>
                <w:lang w:val="en-US"/>
              </w:rPr>
              <w:t>.0</w:t>
            </w:r>
            <w:r w:rsidR="00AD6594">
              <w:rPr>
                <w:rFonts w:asciiTheme="minorHAnsi" w:hAnsiTheme="minorHAnsi" w:cstheme="minorHAnsi"/>
                <w:lang w:val="en-US"/>
              </w:rPr>
              <w:t>4</w:t>
            </w:r>
            <w:r w:rsidRPr="007D7875">
              <w:rPr>
                <w:rFonts w:asciiTheme="minorHAnsi" w:hAnsiTheme="minorHAnsi" w:cstheme="minorHAnsi"/>
                <w:lang w:val="en-US"/>
              </w:rPr>
              <w:t>.202</w:t>
            </w:r>
            <w:r w:rsidR="00AD6594">
              <w:rPr>
                <w:rFonts w:asciiTheme="minorHAnsi" w:hAnsiTheme="minorHAnsi" w:cstheme="minorHAnsi"/>
                <w:lang w:val="en-US"/>
              </w:rPr>
              <w:t>5</w:t>
            </w:r>
            <w:r w:rsidRPr="007D7875">
              <w:rPr>
                <w:rFonts w:asciiTheme="minorHAnsi" w:hAnsiTheme="minorHAnsi" w:cstheme="minorHAnsi"/>
                <w:lang w:val="en-US"/>
              </w:rPr>
              <w:t xml:space="preserve">. </w:t>
            </w:r>
          </w:p>
          <w:p w14:paraId="5396B1D6" w14:textId="77777777" w:rsidR="00B52CC8" w:rsidRPr="007D7875" w:rsidRDefault="00B52CC8" w:rsidP="00B52CC8">
            <w:pPr>
              <w:pStyle w:val="ListParagraph"/>
              <w:spacing w:before="120" w:after="120" w:line="240" w:lineRule="auto"/>
              <w:ind w:left="360"/>
              <w:jc w:val="both"/>
              <w:rPr>
                <w:rFonts w:asciiTheme="minorHAnsi" w:hAnsiTheme="minorHAnsi" w:cstheme="minorHAnsi"/>
                <w:lang w:val="en-US"/>
              </w:rPr>
            </w:pPr>
          </w:p>
          <w:p w14:paraId="31B16B01" w14:textId="6A3E8857" w:rsidR="00B52CC8" w:rsidRPr="007D7875" w:rsidRDefault="00D27051" w:rsidP="00B52CC8">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bCs/>
                <w:lang w:val="en-US"/>
              </w:rPr>
              <w:lastRenderedPageBreak/>
              <w:t xml:space="preserve">The official website of the </w:t>
            </w:r>
            <w:r w:rsidR="00852FF5" w:rsidRPr="007D7875">
              <w:rPr>
                <w:rFonts w:asciiTheme="minorHAnsi" w:hAnsiTheme="minorHAnsi" w:cstheme="minorHAnsi"/>
                <w:b/>
                <w:bCs/>
                <w:lang w:val="en-US"/>
              </w:rPr>
              <w:t>Provider</w:t>
            </w:r>
            <w:r w:rsidR="00852FF5" w:rsidRPr="007D7875">
              <w:rPr>
                <w:rFonts w:asciiTheme="minorHAnsi" w:hAnsiTheme="minorHAnsi" w:cstheme="minorHAnsi"/>
                <w:lang w:val="en-US"/>
              </w:rPr>
              <w:t xml:space="preserve"> is</w:t>
            </w:r>
            <w:r w:rsidRPr="007D7875">
              <w:rPr>
                <w:rFonts w:asciiTheme="minorHAnsi" w:hAnsiTheme="minorHAnsi" w:cstheme="minorHAnsi"/>
                <w:lang w:val="en-US"/>
              </w:rPr>
              <w:t xml:space="preserve"> </w:t>
            </w:r>
            <w:hyperlink r:id="rId11" w:history="1">
              <w:r w:rsidR="00B52CC8" w:rsidRPr="007D7875">
                <w:rPr>
                  <w:rStyle w:val="Hyperlink"/>
                  <w:rFonts w:asciiTheme="minorHAnsi" w:hAnsiTheme="minorHAnsi" w:cstheme="minorHAnsi"/>
                  <w:lang w:val="en-US"/>
                </w:rPr>
                <w:t>https://www.knjigovodstveneusluge.rs</w:t>
              </w:r>
            </w:hyperlink>
          </w:p>
          <w:p w14:paraId="0AC01EC2" w14:textId="51D5D462" w:rsidR="00840A5D" w:rsidRPr="007D7875" w:rsidRDefault="00B52CC8" w:rsidP="00D27051">
            <w:pPr>
              <w:pStyle w:val="ListParagraph"/>
              <w:numPr>
                <w:ilvl w:val="0"/>
                <w:numId w:val="25"/>
              </w:numPr>
              <w:spacing w:before="120" w:after="120" w:line="240" w:lineRule="auto"/>
              <w:contextualSpacing w:val="0"/>
              <w:jc w:val="both"/>
              <w:rPr>
                <w:rFonts w:asciiTheme="minorHAnsi" w:hAnsiTheme="minorHAnsi" w:cstheme="minorHAnsi"/>
                <w:lang w:val="en-US"/>
              </w:rPr>
            </w:pPr>
            <w:r w:rsidRPr="007D7875">
              <w:rPr>
                <w:rFonts w:asciiTheme="minorHAnsi" w:hAnsiTheme="minorHAnsi" w:cstheme="minorHAnsi"/>
                <w:b/>
                <w:bCs/>
                <w:lang w:val="en-US"/>
              </w:rPr>
              <w:t>Provider’s working hours:</w:t>
            </w:r>
            <w:r w:rsidRPr="007D7875">
              <w:rPr>
                <w:rFonts w:asciiTheme="minorHAnsi" w:hAnsiTheme="minorHAnsi" w:cstheme="minorHAnsi"/>
                <w:lang w:val="en-US"/>
              </w:rPr>
              <w:t xml:space="preserve"> 0</w:t>
            </w:r>
            <w:r w:rsidR="00822521">
              <w:rPr>
                <w:rFonts w:asciiTheme="minorHAnsi" w:hAnsiTheme="minorHAnsi" w:cstheme="minorHAnsi"/>
                <w:lang w:val="en-US"/>
              </w:rPr>
              <w:t>8</w:t>
            </w:r>
            <w:r w:rsidRPr="007D7875">
              <w:rPr>
                <w:rFonts w:asciiTheme="minorHAnsi" w:hAnsiTheme="minorHAnsi" w:cstheme="minorHAnsi"/>
                <w:lang w:val="en-US"/>
              </w:rPr>
              <w:t>h - 1</w:t>
            </w:r>
            <w:r w:rsidR="00822521">
              <w:rPr>
                <w:rFonts w:asciiTheme="minorHAnsi" w:hAnsiTheme="minorHAnsi" w:cstheme="minorHAnsi"/>
                <w:lang w:val="en-US"/>
              </w:rPr>
              <w:t>6</w:t>
            </w:r>
            <w:r w:rsidRPr="007D7875">
              <w:rPr>
                <w:rFonts w:asciiTheme="minorHAnsi" w:hAnsiTheme="minorHAnsi" w:cstheme="minorHAnsi"/>
                <w:lang w:val="en-US"/>
              </w:rPr>
              <w:t>h on working days. Saturdays and Sundays and public holidays that are celebrated on working days are not working days.</w:t>
            </w:r>
          </w:p>
          <w:p w14:paraId="26685433" w14:textId="22C02959" w:rsidR="00B52CC8" w:rsidRPr="007D7875" w:rsidRDefault="00B52CC8" w:rsidP="00B52CC8">
            <w:pPr>
              <w:pStyle w:val="ListParagraph"/>
              <w:spacing w:before="120" w:after="120" w:line="240" w:lineRule="auto"/>
              <w:ind w:left="360"/>
              <w:contextualSpacing w:val="0"/>
              <w:jc w:val="both"/>
              <w:rPr>
                <w:rFonts w:asciiTheme="minorHAnsi" w:hAnsiTheme="minorHAnsi" w:cstheme="minorHAnsi"/>
                <w:lang w:val="en-US"/>
              </w:rPr>
            </w:pPr>
          </w:p>
          <w:p w14:paraId="40FF02F7" w14:textId="12218A16" w:rsidR="00B52CC8" w:rsidRPr="007D7875" w:rsidRDefault="00B52CC8" w:rsidP="00B52CC8">
            <w:pPr>
              <w:pStyle w:val="ListParagraph"/>
              <w:spacing w:before="120" w:after="120" w:line="240" w:lineRule="auto"/>
              <w:ind w:left="360"/>
              <w:contextualSpacing w:val="0"/>
              <w:jc w:val="both"/>
              <w:rPr>
                <w:rFonts w:asciiTheme="minorHAnsi" w:hAnsiTheme="minorHAnsi" w:cstheme="minorHAnsi"/>
                <w:lang w:val="en-US"/>
              </w:rPr>
            </w:pPr>
          </w:p>
          <w:p w14:paraId="2BBB24FE" w14:textId="77777777" w:rsidR="00B52CC8" w:rsidRPr="007D7875" w:rsidRDefault="00B52CC8" w:rsidP="00B52CC8">
            <w:pPr>
              <w:pStyle w:val="ListParagraph"/>
              <w:spacing w:before="120" w:after="120" w:line="240" w:lineRule="auto"/>
              <w:ind w:left="360"/>
              <w:contextualSpacing w:val="0"/>
              <w:jc w:val="both"/>
              <w:rPr>
                <w:rFonts w:asciiTheme="minorHAnsi" w:hAnsiTheme="minorHAnsi" w:cstheme="minorHAnsi"/>
                <w:lang w:val="en-US"/>
              </w:rPr>
            </w:pPr>
          </w:p>
          <w:p w14:paraId="0768A2AA" w14:textId="5CD9F67E" w:rsidR="00840A5D" w:rsidRPr="00840A5D" w:rsidRDefault="00840A5D" w:rsidP="00840A5D">
            <w:pPr>
              <w:ind w:firstLine="720"/>
              <w:jc w:val="both"/>
              <w:rPr>
                <w:rFonts w:asciiTheme="minorHAnsi" w:hAnsiTheme="minorHAnsi" w:cstheme="minorHAnsi"/>
              </w:rPr>
            </w:pPr>
            <w:r w:rsidRPr="007D7875">
              <w:rPr>
                <w:rFonts w:asciiTheme="minorHAnsi" w:hAnsiTheme="minorHAnsi" w:cstheme="minorHAnsi"/>
                <w:lang w:val="en-US"/>
              </w:rPr>
              <w:t xml:space="preserve">Za </w:t>
            </w:r>
            <w:r w:rsidR="00B52CC8" w:rsidRPr="007D7875">
              <w:rPr>
                <w:rFonts w:asciiTheme="minorHAnsi" w:hAnsiTheme="minorHAnsi" w:cstheme="minorHAnsi"/>
                <w:lang w:val="en-US"/>
              </w:rPr>
              <w:t>Korisni</w:t>
            </w:r>
            <w:r w:rsidR="00852FF5">
              <w:rPr>
                <w:rFonts w:asciiTheme="minorHAnsi" w:hAnsiTheme="minorHAnsi" w:cstheme="minorHAnsi"/>
                <w:lang w:val="en-US"/>
              </w:rPr>
              <w:t>k</w:t>
            </w:r>
            <w:r w:rsidR="00B52CC8" w:rsidRPr="007D7875">
              <w:rPr>
                <w:rFonts w:asciiTheme="minorHAnsi" w:hAnsiTheme="minorHAnsi" w:cstheme="minorHAnsi"/>
                <w:lang w:val="en-US"/>
              </w:rPr>
              <w:t>a / For User</w:t>
            </w:r>
            <w:r w:rsidRPr="007D7875">
              <w:rPr>
                <w:rFonts w:asciiTheme="minorHAnsi" w:hAnsiTheme="minorHAnsi" w:cstheme="minorHAnsi"/>
                <w:lang w:val="en-US"/>
              </w:rPr>
              <w:tab/>
            </w:r>
            <w:r w:rsidRPr="007D7875">
              <w:rPr>
                <w:rFonts w:asciiTheme="minorHAnsi" w:hAnsiTheme="minorHAnsi" w:cstheme="minorHAnsi"/>
                <w:lang w:val="en-US"/>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p>
          <w:p w14:paraId="54351159" w14:textId="77777777" w:rsidR="00840A5D" w:rsidRPr="00840A5D" w:rsidRDefault="00840A5D" w:rsidP="00840A5D">
            <w:pPr>
              <w:jc w:val="both"/>
              <w:rPr>
                <w:rFonts w:asciiTheme="minorHAnsi" w:hAnsiTheme="minorHAnsi" w:cstheme="minorHAnsi"/>
              </w:rPr>
            </w:pPr>
          </w:p>
          <w:p w14:paraId="12E76903" w14:textId="64D0DAF9" w:rsidR="00840A5D" w:rsidRPr="00840A5D" w:rsidRDefault="00840A5D" w:rsidP="00B52CC8">
            <w:pPr>
              <w:ind w:left="720"/>
              <w:jc w:val="both"/>
              <w:rPr>
                <w:rFonts w:asciiTheme="minorHAnsi" w:hAnsiTheme="minorHAnsi" w:cstheme="minorHAnsi"/>
              </w:rPr>
            </w:pPr>
            <w:r w:rsidRPr="00840A5D">
              <w:rPr>
                <w:rFonts w:asciiTheme="minorHAnsi" w:hAnsiTheme="minorHAnsi" w:cstheme="minorHAnsi"/>
              </w:rPr>
              <w:t xml:space="preserve">_________________________  </w:t>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r w:rsidRPr="00840A5D">
              <w:rPr>
                <w:rFonts w:asciiTheme="minorHAnsi" w:hAnsiTheme="minorHAnsi" w:cstheme="minorHAnsi"/>
              </w:rPr>
              <w:tab/>
            </w:r>
          </w:p>
          <w:p w14:paraId="4A32EA85" w14:textId="77777777" w:rsidR="00840A5D" w:rsidRPr="00840A5D" w:rsidRDefault="00840A5D" w:rsidP="00320F88">
            <w:pPr>
              <w:pStyle w:val="Heading1"/>
              <w:rPr>
                <w:rFonts w:asciiTheme="minorHAnsi" w:hAnsiTheme="minorHAnsi" w:cstheme="minorHAnsi"/>
              </w:rPr>
            </w:pPr>
          </w:p>
        </w:tc>
      </w:tr>
    </w:tbl>
    <w:p w14:paraId="28F1BA15" w14:textId="77777777" w:rsidR="00840A5D" w:rsidRDefault="00840A5D" w:rsidP="00320F88">
      <w:pPr>
        <w:pStyle w:val="Heading1"/>
      </w:pPr>
    </w:p>
    <w:sectPr w:rsidR="00840A5D" w:rsidSect="005128B9">
      <w:pgSz w:w="11906" w:h="16838"/>
      <w:pgMar w:top="450" w:right="707" w:bottom="117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F94"/>
    <w:multiLevelType w:val="hybridMultilevel"/>
    <w:tmpl w:val="55C62726"/>
    <w:lvl w:ilvl="0" w:tplc="C8167E8A">
      <w:start w:val="1"/>
      <w:numFmt w:val="bullet"/>
      <w:lvlText w:val="-"/>
      <w:lvlJc w:val="left"/>
      <w:pPr>
        <w:ind w:left="1080" w:hanging="360"/>
      </w:pPr>
      <w:rPr>
        <w:rFonts w:ascii="Calibri" w:hAnsi="Calibri"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01AA73CD"/>
    <w:multiLevelType w:val="hybridMultilevel"/>
    <w:tmpl w:val="9BA21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2608D7"/>
    <w:multiLevelType w:val="hybridMultilevel"/>
    <w:tmpl w:val="9280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05880"/>
    <w:multiLevelType w:val="hybridMultilevel"/>
    <w:tmpl w:val="080C3752"/>
    <w:lvl w:ilvl="0" w:tplc="F0AEF7D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D1994"/>
    <w:multiLevelType w:val="hybridMultilevel"/>
    <w:tmpl w:val="8BE444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8076B2"/>
    <w:multiLevelType w:val="hybridMultilevel"/>
    <w:tmpl w:val="9C90E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219BE"/>
    <w:multiLevelType w:val="hybridMultilevel"/>
    <w:tmpl w:val="6F02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F4CD6"/>
    <w:multiLevelType w:val="hybridMultilevel"/>
    <w:tmpl w:val="98EC0050"/>
    <w:lvl w:ilvl="0" w:tplc="E608457A">
      <w:start w:val="1"/>
      <w:numFmt w:val="decimal"/>
      <w:lvlText w:val="%1."/>
      <w:lvlJc w:val="left"/>
      <w:pPr>
        <w:ind w:left="786"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C5182"/>
    <w:multiLevelType w:val="hybridMultilevel"/>
    <w:tmpl w:val="4DA8A94E"/>
    <w:lvl w:ilvl="0" w:tplc="C8167E8A">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8B21C5"/>
    <w:multiLevelType w:val="hybridMultilevel"/>
    <w:tmpl w:val="96A4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F54B7"/>
    <w:multiLevelType w:val="hybridMultilevel"/>
    <w:tmpl w:val="8BE444AC"/>
    <w:lvl w:ilvl="0" w:tplc="092A08EE">
      <w:start w:val="1"/>
      <w:numFmt w:val="decimal"/>
      <w:lvlText w:val="%1."/>
      <w:lvlJc w:val="left"/>
      <w:pPr>
        <w:ind w:left="720" w:hanging="360"/>
      </w:pPr>
      <w:rPr>
        <w:rFonts w:hint="default"/>
      </w:rPr>
    </w:lvl>
    <w:lvl w:ilvl="1" w:tplc="FBF8EBD2">
      <w:start w:val="1"/>
      <w:numFmt w:val="lowerLetter"/>
      <w:lvlText w:val="%2)"/>
      <w:lvlJc w:val="left"/>
      <w:pPr>
        <w:ind w:left="1440" w:hanging="360"/>
      </w:pPr>
      <w:rPr>
        <w:rFonts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2332737D"/>
    <w:multiLevelType w:val="hybridMultilevel"/>
    <w:tmpl w:val="B5D437A6"/>
    <w:lvl w:ilvl="0" w:tplc="C8167E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B2121"/>
    <w:multiLevelType w:val="hybridMultilevel"/>
    <w:tmpl w:val="3402A6F0"/>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2C4B0F"/>
    <w:multiLevelType w:val="hybridMultilevel"/>
    <w:tmpl w:val="7CC4E8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A00DF"/>
    <w:multiLevelType w:val="hybridMultilevel"/>
    <w:tmpl w:val="5624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27A0F"/>
    <w:multiLevelType w:val="hybridMultilevel"/>
    <w:tmpl w:val="F0F69EAE"/>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D16171"/>
    <w:multiLevelType w:val="hybridMultilevel"/>
    <w:tmpl w:val="13E0DA12"/>
    <w:lvl w:ilvl="0" w:tplc="C8167E8A">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86B3EE2"/>
    <w:multiLevelType w:val="hybridMultilevel"/>
    <w:tmpl w:val="0ACEC986"/>
    <w:lvl w:ilvl="0" w:tplc="AC7470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7A1DA4"/>
    <w:multiLevelType w:val="hybridMultilevel"/>
    <w:tmpl w:val="A80206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37417"/>
    <w:multiLevelType w:val="hybridMultilevel"/>
    <w:tmpl w:val="D0083AC0"/>
    <w:lvl w:ilvl="0" w:tplc="C8167E8A">
      <w:start w:val="1"/>
      <w:numFmt w:val="bullet"/>
      <w:lvlText w:val="-"/>
      <w:lvlJc w:val="left"/>
      <w:pPr>
        <w:ind w:left="1080" w:hanging="360"/>
      </w:pPr>
      <w:rPr>
        <w:rFonts w:ascii="Calibri" w:hAnsi="Calibri"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15:restartNumberingAfterBreak="0">
    <w:nsid w:val="5FEC37AF"/>
    <w:multiLevelType w:val="hybridMultilevel"/>
    <w:tmpl w:val="CB74DA22"/>
    <w:lvl w:ilvl="0" w:tplc="C8167E8A">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236304"/>
    <w:multiLevelType w:val="hybridMultilevel"/>
    <w:tmpl w:val="B9DE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F4D79"/>
    <w:multiLevelType w:val="hybridMultilevel"/>
    <w:tmpl w:val="98EC0050"/>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6DFB0F8F"/>
    <w:multiLevelType w:val="hybridMultilevel"/>
    <w:tmpl w:val="BE10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E3DB5"/>
    <w:multiLevelType w:val="hybridMultilevel"/>
    <w:tmpl w:val="246E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82D71"/>
    <w:multiLevelType w:val="hybridMultilevel"/>
    <w:tmpl w:val="F6D02980"/>
    <w:lvl w:ilvl="0" w:tplc="48C0721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342561">
    <w:abstractNumId w:val="24"/>
  </w:num>
  <w:num w:numId="2" w16cid:durableId="1869367181">
    <w:abstractNumId w:val="3"/>
  </w:num>
  <w:num w:numId="3" w16cid:durableId="2036886006">
    <w:abstractNumId w:val="10"/>
  </w:num>
  <w:num w:numId="4" w16cid:durableId="441000243">
    <w:abstractNumId w:val="15"/>
  </w:num>
  <w:num w:numId="5" w16cid:durableId="219948216">
    <w:abstractNumId w:val="20"/>
  </w:num>
  <w:num w:numId="6" w16cid:durableId="1415784869">
    <w:abstractNumId w:val="0"/>
  </w:num>
  <w:num w:numId="7" w16cid:durableId="1379820294">
    <w:abstractNumId w:val="19"/>
  </w:num>
  <w:num w:numId="8" w16cid:durableId="2037925618">
    <w:abstractNumId w:val="8"/>
  </w:num>
  <w:num w:numId="9" w16cid:durableId="118034371">
    <w:abstractNumId w:val="16"/>
  </w:num>
  <w:num w:numId="10" w16cid:durableId="734355518">
    <w:abstractNumId w:val="11"/>
  </w:num>
  <w:num w:numId="11" w16cid:durableId="1735472874">
    <w:abstractNumId w:val="17"/>
  </w:num>
  <w:num w:numId="12" w16cid:durableId="884410613">
    <w:abstractNumId w:val="7"/>
  </w:num>
  <w:num w:numId="13" w16cid:durableId="548685410">
    <w:abstractNumId w:val="25"/>
  </w:num>
  <w:num w:numId="14" w16cid:durableId="939489924">
    <w:abstractNumId w:val="21"/>
  </w:num>
  <w:num w:numId="15" w16cid:durableId="724256460">
    <w:abstractNumId w:val="6"/>
  </w:num>
  <w:num w:numId="16" w16cid:durableId="974216698">
    <w:abstractNumId w:val="1"/>
  </w:num>
  <w:num w:numId="17" w16cid:durableId="1142887350">
    <w:abstractNumId w:val="5"/>
  </w:num>
  <w:num w:numId="18" w16cid:durableId="271665390">
    <w:abstractNumId w:val="23"/>
  </w:num>
  <w:num w:numId="19" w16cid:durableId="1245334312">
    <w:abstractNumId w:val="12"/>
  </w:num>
  <w:num w:numId="20" w16cid:durableId="309603769">
    <w:abstractNumId w:val="18"/>
  </w:num>
  <w:num w:numId="21" w16cid:durableId="1717119397">
    <w:abstractNumId w:val="14"/>
  </w:num>
  <w:num w:numId="22" w16cid:durableId="1468157326">
    <w:abstractNumId w:val="2"/>
  </w:num>
  <w:num w:numId="23" w16cid:durableId="365375243">
    <w:abstractNumId w:val="13"/>
  </w:num>
  <w:num w:numId="24" w16cid:durableId="1098326369">
    <w:abstractNumId w:val="9"/>
  </w:num>
  <w:num w:numId="25" w16cid:durableId="425464179">
    <w:abstractNumId w:val="22"/>
  </w:num>
  <w:num w:numId="26" w16cid:durableId="276526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5B"/>
    <w:rsid w:val="0000185B"/>
    <w:rsid w:val="00007743"/>
    <w:rsid w:val="00021069"/>
    <w:rsid w:val="00041CA4"/>
    <w:rsid w:val="000423A8"/>
    <w:rsid w:val="00073E69"/>
    <w:rsid w:val="000830B2"/>
    <w:rsid w:val="000A6F33"/>
    <w:rsid w:val="000C3056"/>
    <w:rsid w:val="000D30E5"/>
    <w:rsid w:val="000D7B17"/>
    <w:rsid w:val="00120A4B"/>
    <w:rsid w:val="00130F0E"/>
    <w:rsid w:val="00135C73"/>
    <w:rsid w:val="00147B90"/>
    <w:rsid w:val="0015280E"/>
    <w:rsid w:val="00154B56"/>
    <w:rsid w:val="00185EDC"/>
    <w:rsid w:val="002315D4"/>
    <w:rsid w:val="00255A50"/>
    <w:rsid w:val="00261C72"/>
    <w:rsid w:val="00274A93"/>
    <w:rsid w:val="002A031A"/>
    <w:rsid w:val="002A0744"/>
    <w:rsid w:val="002B14F4"/>
    <w:rsid w:val="002E1F6C"/>
    <w:rsid w:val="002E222F"/>
    <w:rsid w:val="00303FC8"/>
    <w:rsid w:val="00320F88"/>
    <w:rsid w:val="00326801"/>
    <w:rsid w:val="00357EA9"/>
    <w:rsid w:val="00391FA1"/>
    <w:rsid w:val="003B7C05"/>
    <w:rsid w:val="003C1F93"/>
    <w:rsid w:val="003C4779"/>
    <w:rsid w:val="003F4266"/>
    <w:rsid w:val="00474C42"/>
    <w:rsid w:val="00475D24"/>
    <w:rsid w:val="004C1316"/>
    <w:rsid w:val="004C1736"/>
    <w:rsid w:val="005128B9"/>
    <w:rsid w:val="005574B5"/>
    <w:rsid w:val="005A31B2"/>
    <w:rsid w:val="005B7485"/>
    <w:rsid w:val="005C0759"/>
    <w:rsid w:val="005C798F"/>
    <w:rsid w:val="0061786B"/>
    <w:rsid w:val="006625D1"/>
    <w:rsid w:val="00671181"/>
    <w:rsid w:val="006B148A"/>
    <w:rsid w:val="006B34FF"/>
    <w:rsid w:val="006B3ED8"/>
    <w:rsid w:val="006C5C71"/>
    <w:rsid w:val="00701BA2"/>
    <w:rsid w:val="007270C0"/>
    <w:rsid w:val="007407CB"/>
    <w:rsid w:val="00742B02"/>
    <w:rsid w:val="00743F2C"/>
    <w:rsid w:val="00746B09"/>
    <w:rsid w:val="007B3C77"/>
    <w:rsid w:val="007B4678"/>
    <w:rsid w:val="007C192F"/>
    <w:rsid w:val="007D7875"/>
    <w:rsid w:val="00803B12"/>
    <w:rsid w:val="00812D11"/>
    <w:rsid w:val="0082152D"/>
    <w:rsid w:val="00822521"/>
    <w:rsid w:val="00823A54"/>
    <w:rsid w:val="00840A5D"/>
    <w:rsid w:val="00852FF5"/>
    <w:rsid w:val="00854AD8"/>
    <w:rsid w:val="0086071C"/>
    <w:rsid w:val="00864721"/>
    <w:rsid w:val="00866662"/>
    <w:rsid w:val="008C1394"/>
    <w:rsid w:val="008F44DB"/>
    <w:rsid w:val="009A0315"/>
    <w:rsid w:val="009C5C8B"/>
    <w:rsid w:val="009D36F1"/>
    <w:rsid w:val="009F6317"/>
    <w:rsid w:val="00A05043"/>
    <w:rsid w:val="00A30BEE"/>
    <w:rsid w:val="00A43998"/>
    <w:rsid w:val="00A62E20"/>
    <w:rsid w:val="00A947AA"/>
    <w:rsid w:val="00AD6594"/>
    <w:rsid w:val="00AD6CA7"/>
    <w:rsid w:val="00AE7C20"/>
    <w:rsid w:val="00AF2010"/>
    <w:rsid w:val="00B17CA2"/>
    <w:rsid w:val="00B3329C"/>
    <w:rsid w:val="00B52CC8"/>
    <w:rsid w:val="00B60C40"/>
    <w:rsid w:val="00B67A2C"/>
    <w:rsid w:val="00BB1BC4"/>
    <w:rsid w:val="00BE49FA"/>
    <w:rsid w:val="00BE77D6"/>
    <w:rsid w:val="00BF5D72"/>
    <w:rsid w:val="00C010ED"/>
    <w:rsid w:val="00C249F7"/>
    <w:rsid w:val="00C37455"/>
    <w:rsid w:val="00C549AE"/>
    <w:rsid w:val="00C9414C"/>
    <w:rsid w:val="00CD47AE"/>
    <w:rsid w:val="00CE5097"/>
    <w:rsid w:val="00D240FA"/>
    <w:rsid w:val="00D27051"/>
    <w:rsid w:val="00D36192"/>
    <w:rsid w:val="00D42C3B"/>
    <w:rsid w:val="00D561AB"/>
    <w:rsid w:val="00D837C1"/>
    <w:rsid w:val="00D91878"/>
    <w:rsid w:val="00DE03AA"/>
    <w:rsid w:val="00DF7713"/>
    <w:rsid w:val="00E2624B"/>
    <w:rsid w:val="00E669EF"/>
    <w:rsid w:val="00E910DE"/>
    <w:rsid w:val="00EC5FFD"/>
    <w:rsid w:val="00ED4CF3"/>
    <w:rsid w:val="00ED7B8A"/>
    <w:rsid w:val="00F037C8"/>
    <w:rsid w:val="00F25F2C"/>
    <w:rsid w:val="00F30F62"/>
    <w:rsid w:val="00F34FF1"/>
    <w:rsid w:val="00F42FF7"/>
    <w:rsid w:val="00F464AA"/>
    <w:rsid w:val="00F60ECA"/>
    <w:rsid w:val="00F74E64"/>
    <w:rsid w:val="00FA5749"/>
    <w:rsid w:val="00FB58D5"/>
    <w:rsid w:val="00FB7407"/>
    <w:rsid w:val="00FC2E1C"/>
    <w:rsid w:val="00FE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EA9E"/>
  <w15:chartTrackingRefBased/>
  <w15:docId w15:val="{70B27D71-8102-423F-AEF1-D3E7540F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sr-Latn-RS"/>
    </w:rPr>
  </w:style>
  <w:style w:type="paragraph" w:styleId="Heading1">
    <w:name w:val="heading 1"/>
    <w:basedOn w:val="Normal"/>
    <w:next w:val="Normal"/>
    <w:link w:val="Heading1Char"/>
    <w:uiPriority w:val="9"/>
    <w:qFormat/>
    <w:rsid w:val="00320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1BA2"/>
    <w:pPr>
      <w:keepNext/>
      <w:keepLines/>
      <w:spacing w:before="40" w:after="0"/>
      <w:outlineLvl w:val="1"/>
    </w:pPr>
    <w:rPr>
      <w:rFonts w:ascii="Calibri Light" w:eastAsia="Times New Roman" w:hAnsi="Calibri Light"/>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85B"/>
    <w:pPr>
      <w:ind w:left="720"/>
      <w:contextualSpacing/>
    </w:pPr>
  </w:style>
  <w:style w:type="character" w:styleId="Hyperlink">
    <w:name w:val="Hyperlink"/>
    <w:uiPriority w:val="99"/>
    <w:unhideWhenUsed/>
    <w:rsid w:val="00701BA2"/>
    <w:rPr>
      <w:color w:val="0000FF"/>
      <w:u w:val="single"/>
    </w:rPr>
  </w:style>
  <w:style w:type="character" w:customStyle="1" w:styleId="Heading2Char">
    <w:name w:val="Heading 2 Char"/>
    <w:link w:val="Heading2"/>
    <w:uiPriority w:val="9"/>
    <w:rsid w:val="00701BA2"/>
    <w:rPr>
      <w:rFonts w:ascii="Calibri Light" w:eastAsia="Times New Roman" w:hAnsi="Calibri Light" w:cs="Times New Roman"/>
      <w:color w:val="2F5496"/>
      <w:sz w:val="26"/>
      <w:szCs w:val="26"/>
      <w:lang w:val="en-US"/>
    </w:rPr>
  </w:style>
  <w:style w:type="character" w:styleId="CommentReference">
    <w:name w:val="annotation reference"/>
    <w:uiPriority w:val="99"/>
    <w:semiHidden/>
    <w:unhideWhenUsed/>
    <w:rsid w:val="00CD47AE"/>
    <w:rPr>
      <w:sz w:val="16"/>
      <w:szCs w:val="16"/>
    </w:rPr>
  </w:style>
  <w:style w:type="paragraph" w:styleId="CommentText">
    <w:name w:val="annotation text"/>
    <w:basedOn w:val="Normal"/>
    <w:link w:val="CommentTextChar"/>
    <w:uiPriority w:val="99"/>
    <w:semiHidden/>
    <w:unhideWhenUsed/>
    <w:rsid w:val="00CD47AE"/>
    <w:rPr>
      <w:sz w:val="20"/>
      <w:szCs w:val="20"/>
    </w:rPr>
  </w:style>
  <w:style w:type="character" w:customStyle="1" w:styleId="CommentTextChar">
    <w:name w:val="Comment Text Char"/>
    <w:link w:val="CommentText"/>
    <w:uiPriority w:val="99"/>
    <w:semiHidden/>
    <w:rsid w:val="00CD47AE"/>
    <w:rPr>
      <w:lang w:val="sr-Latn-RS"/>
    </w:rPr>
  </w:style>
  <w:style w:type="paragraph" w:styleId="CommentSubject">
    <w:name w:val="annotation subject"/>
    <w:basedOn w:val="CommentText"/>
    <w:next w:val="CommentText"/>
    <w:link w:val="CommentSubjectChar"/>
    <w:uiPriority w:val="99"/>
    <w:semiHidden/>
    <w:unhideWhenUsed/>
    <w:rsid w:val="00CD47AE"/>
    <w:rPr>
      <w:b/>
      <w:bCs/>
    </w:rPr>
  </w:style>
  <w:style w:type="character" w:customStyle="1" w:styleId="CommentSubjectChar">
    <w:name w:val="Comment Subject Char"/>
    <w:link w:val="CommentSubject"/>
    <w:uiPriority w:val="99"/>
    <w:semiHidden/>
    <w:rsid w:val="00CD47AE"/>
    <w:rPr>
      <w:b/>
      <w:bCs/>
      <w:lang w:val="sr-Latn-RS"/>
    </w:rPr>
  </w:style>
  <w:style w:type="paragraph" w:styleId="BalloonText">
    <w:name w:val="Balloon Text"/>
    <w:basedOn w:val="Normal"/>
    <w:link w:val="BalloonTextChar"/>
    <w:uiPriority w:val="99"/>
    <w:semiHidden/>
    <w:unhideWhenUsed/>
    <w:rsid w:val="00CD47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D47AE"/>
    <w:rPr>
      <w:rFonts w:ascii="Segoe UI" w:hAnsi="Segoe UI" w:cs="Segoe UI"/>
      <w:sz w:val="18"/>
      <w:szCs w:val="18"/>
      <w:lang w:val="sr-Latn-RS"/>
    </w:rPr>
  </w:style>
  <w:style w:type="character" w:customStyle="1" w:styleId="Nerazreenopominjanje">
    <w:name w:val="Nerazrešeno pominjanje"/>
    <w:uiPriority w:val="99"/>
    <w:semiHidden/>
    <w:unhideWhenUsed/>
    <w:rsid w:val="003C1F93"/>
    <w:rPr>
      <w:color w:val="605E5C"/>
      <w:shd w:val="clear" w:color="auto" w:fill="E1DFDD"/>
    </w:rPr>
  </w:style>
  <w:style w:type="table" w:styleId="TableGrid">
    <w:name w:val="Table Grid"/>
    <w:basedOn w:val="TableNormal"/>
    <w:rsid w:val="00475D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F88"/>
    <w:rPr>
      <w:rFonts w:asciiTheme="majorHAnsi" w:eastAsiaTheme="majorEastAsia" w:hAnsiTheme="majorHAnsi" w:cstheme="majorBidi"/>
      <w:color w:val="2E74B5" w:themeColor="accent1" w:themeShade="BF"/>
      <w:sz w:val="32"/>
      <w:szCs w:val="32"/>
      <w:lang w:val="sr-Latn-RS"/>
    </w:rPr>
  </w:style>
  <w:style w:type="paragraph" w:styleId="Revision">
    <w:name w:val="Revision"/>
    <w:hidden/>
    <w:uiPriority w:val="99"/>
    <w:semiHidden/>
    <w:rsid w:val="00C9414C"/>
    <w:rPr>
      <w:sz w:val="22"/>
      <w:szCs w:val="22"/>
      <w:lang w:val="sr-Latn-RS"/>
    </w:rPr>
  </w:style>
  <w:style w:type="character" w:styleId="UnresolvedMention">
    <w:name w:val="Unresolved Mention"/>
    <w:basedOn w:val="DefaultParagraphFont"/>
    <w:uiPriority w:val="99"/>
    <w:semiHidden/>
    <w:unhideWhenUsed/>
    <w:rsid w:val="003B7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s.rs/strana/sekcija/pks-clanstvo-i-clanarina-obracun-clanari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knjigovodstveneusluge.rs/downloa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ks.rs/strana/sekcija/pks-clanstvo-i-clanarina-obracun-clanarine" TargetMode="External"/><Relationship Id="rId11" Type="http://schemas.openxmlformats.org/officeDocument/2006/relationships/hyperlink" Target="https://www.knjigovodstveneusluge.rs" TargetMode="External"/><Relationship Id="rId5" Type="http://schemas.openxmlformats.org/officeDocument/2006/relationships/webSettings" Target="webSettings.xml"/><Relationship Id="rId10" Type="http://schemas.openxmlformats.org/officeDocument/2006/relationships/hyperlink" Target="https://www.knjigovodstveneusluge.rs/opsti-uslovi-pruzanja-knjigovodstvenih-usluga" TargetMode="External"/><Relationship Id="rId4" Type="http://schemas.openxmlformats.org/officeDocument/2006/relationships/settings" Target="settings.xml"/><Relationship Id="rId9" Type="http://schemas.openxmlformats.org/officeDocument/2006/relationships/hyperlink" Target="http://www.knjigovodstveneusluge.r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22741-BA81-4606-9992-952DB663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4462</Words>
  <Characters>25438</Characters>
  <Application>Microsoft Office Word</Application>
  <DocSecurity>0</DocSecurity>
  <Lines>211</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29841</CharactersWithSpaces>
  <SharedDoc>false</SharedDoc>
  <HLinks>
    <vt:vector size="12" baseType="variant">
      <vt:variant>
        <vt:i4>3211302</vt:i4>
      </vt:variant>
      <vt:variant>
        <vt:i4>3</vt:i4>
      </vt:variant>
      <vt:variant>
        <vt:i4>0</vt:i4>
      </vt:variant>
      <vt:variant>
        <vt:i4>5</vt:i4>
      </vt:variant>
      <vt:variant>
        <vt:lpwstr>http://www.svmresenja.com/</vt:lpwstr>
      </vt:variant>
      <vt:variant>
        <vt:lpwstr/>
      </vt:variant>
      <vt:variant>
        <vt:i4>458833</vt:i4>
      </vt:variant>
      <vt:variant>
        <vt:i4>0</vt:i4>
      </vt:variant>
      <vt:variant>
        <vt:i4>0</vt:i4>
      </vt:variant>
      <vt:variant>
        <vt:i4>5</vt:i4>
      </vt:variant>
      <vt:variant>
        <vt:lpwstr>https://www.knjigovodstveneusluge.rs/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Vasilija</dc:creator>
  <cp:keywords/>
  <dc:description/>
  <cp:lastModifiedBy>Vladislav Čale</cp:lastModifiedBy>
  <cp:revision>24</cp:revision>
  <dcterms:created xsi:type="dcterms:W3CDTF">2022-01-30T12:59:00Z</dcterms:created>
  <dcterms:modified xsi:type="dcterms:W3CDTF">2025-07-17T16:20:00Z</dcterms:modified>
</cp:coreProperties>
</file>